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beforeLines="50"/>
        <w:jc w:val="center"/>
        <w:outlineLvl w:val="0"/>
        <w:rPr>
          <w:rFonts w:eastAsia="方正小标宋简体"/>
          <w:bCs/>
          <w:color w:val="000000"/>
          <w:kern w:val="0"/>
          <w:sz w:val="44"/>
          <w:szCs w:val="44"/>
        </w:rPr>
      </w:pPr>
      <w:bookmarkStart w:id="0" w:name="_Toc39586856"/>
      <w:r>
        <w:rPr>
          <w:rFonts w:eastAsia="方正小标宋简体"/>
          <w:bCs/>
          <w:color w:val="000000"/>
          <w:kern w:val="0"/>
          <w:sz w:val="44"/>
          <w:szCs w:val="44"/>
        </w:rPr>
        <w:t>浙江工业大学教职工岗位职责</w:t>
      </w:r>
      <w:bookmarkEnd w:id="0"/>
    </w:p>
    <w:p>
      <w:pPr>
        <w:snapToGrid w:val="0"/>
        <w:spacing w:line="500" w:lineRule="exact"/>
        <w:rPr>
          <w:color w:val="000000"/>
          <w:sz w:val="30"/>
          <w:szCs w:val="30"/>
        </w:rPr>
      </w:pPr>
    </w:p>
    <w:p>
      <w:pPr>
        <w:keepNext w:val="0"/>
        <w:keepLines w:val="0"/>
        <w:pageBreakBefore w:val="0"/>
        <w:tabs>
          <w:tab w:val="left" w:pos="1843"/>
        </w:tabs>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kern w:val="0"/>
          <w:sz w:val="32"/>
          <w:szCs w:val="32"/>
        </w:rPr>
        <w:t>第一章  总  则</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color w:val="000000"/>
          <w:kern w:val="0"/>
          <w:sz w:val="32"/>
          <w:szCs w:val="32"/>
        </w:rPr>
        <w:t>为进一步加强教职工岗位管理，强化岗位意识，探索和完善基于岗位职责的教职工考核评价机制，充分调动广大教职工的工作积极性、主动性和创造性，根据国家有关法律法规，结合学校岗位设置、岗位聘任和岗位考核工作的实际，特制定本办法。</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color w:val="000000"/>
          <w:kern w:val="0"/>
          <w:sz w:val="32"/>
          <w:szCs w:val="32"/>
        </w:rPr>
        <w:t>本办法适用于我校在编在册教职工，包括专业技术岗位、管理岗位和工勤技能岗位。中层以上领导干部的岗位职责和考核根据组织部门的规定执行。</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color w:val="000000"/>
          <w:kern w:val="0"/>
          <w:sz w:val="32"/>
          <w:szCs w:val="32"/>
        </w:rPr>
        <w:t>教职工岗位职责的制定及考核按照以下原则：目标导向，分类管理；统一领导，分级考核；综合评价，突出绩效；公开公平、客观公正。</w:t>
      </w:r>
    </w:p>
    <w:p>
      <w:pPr>
        <w:keepNext w:val="0"/>
        <w:keepLines w:val="0"/>
        <w:pageBreakBefore w:val="0"/>
        <w:tabs>
          <w:tab w:val="left" w:pos="1843"/>
        </w:tabs>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kern w:val="0"/>
          <w:sz w:val="32"/>
          <w:szCs w:val="32"/>
        </w:rPr>
        <w:t>第二章  岗位基本要求和基本职责</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bCs/>
          <w:color w:val="000000"/>
          <w:kern w:val="0"/>
          <w:sz w:val="32"/>
          <w:szCs w:val="32"/>
        </w:rPr>
        <w:t>教职工岗位基本要求</w:t>
      </w:r>
    </w:p>
    <w:p>
      <w:pPr>
        <w:keepNext w:val="0"/>
        <w:keepLines w:val="0"/>
        <w:pageBreakBefore w:val="0"/>
        <w:numPr>
          <w:ilvl w:val="0"/>
          <w:numId w:val="2"/>
        </w:numPr>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忠诚党的教育事业，贯彻执行党的教育方针，践行社会主义核心价值观，为人师表</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kern w:val="0"/>
          <w:sz w:val="32"/>
          <w:szCs w:val="32"/>
        </w:rPr>
        <w:t>坚持全员全过程全方位育人，努力培养社会主义事业的合格建设者和可靠接班人。</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（二）遵守《中华人民共和国高等教育法》、《中华人民共和国教师法》、《高等学校教师职业道德规范》等</w:t>
      </w:r>
      <w:r>
        <w:rPr>
          <w:rFonts w:hint="default" w:ascii="Times New Roman" w:hAnsi="Times New Roman" w:eastAsia="仿宋_GB2312" w:cs="Times New Roman"/>
          <w:color w:val="000000"/>
          <w:sz w:val="32"/>
          <w:szCs w:val="32"/>
        </w:rPr>
        <w:t>法律法规和道德规范</w:t>
      </w:r>
      <w:r>
        <w:rPr>
          <w:rFonts w:hint="default" w:ascii="Times New Roman" w:hAnsi="Times New Roman" w:eastAsia="仿宋_GB2312" w:cs="Times New Roman"/>
          <w:color w:val="000000"/>
          <w:kern w:val="0"/>
          <w:sz w:val="32"/>
          <w:szCs w:val="32"/>
        </w:rPr>
        <w:t>，遵守学校各项规章制度</w:t>
      </w:r>
      <w:r>
        <w:rPr>
          <w:rFonts w:hint="default" w:ascii="Times New Roman" w:hAnsi="Times New Roman" w:eastAsia="仿宋_GB2312" w:cs="Times New Roman"/>
          <w:color w:val="000000"/>
          <w:sz w:val="32"/>
          <w:szCs w:val="32"/>
        </w:rPr>
        <w:t>，团结协作，</w:t>
      </w:r>
      <w:r>
        <w:rPr>
          <w:rFonts w:hint="default" w:ascii="Times New Roman" w:hAnsi="Times New Roman" w:eastAsia="仿宋_GB2312" w:cs="Times New Roman"/>
          <w:color w:val="000000"/>
          <w:kern w:val="0"/>
          <w:sz w:val="32"/>
          <w:szCs w:val="32"/>
        </w:rPr>
        <w:t>爱岗敬业，</w:t>
      </w:r>
      <w:r>
        <w:rPr>
          <w:rFonts w:hint="default" w:ascii="Times New Roman" w:hAnsi="Times New Roman" w:eastAsia="仿宋_GB2312" w:cs="Times New Roman"/>
          <w:color w:val="000000"/>
          <w:sz w:val="32"/>
          <w:szCs w:val="32"/>
        </w:rPr>
        <w:t>乐于奉献</w:t>
      </w:r>
      <w:r>
        <w:rPr>
          <w:rFonts w:hint="default" w:ascii="Times New Roman" w:hAnsi="Times New Roman" w:eastAsia="仿宋_GB2312" w:cs="Times New Roman"/>
          <w:color w:val="000000"/>
          <w:kern w:val="0"/>
          <w:sz w:val="32"/>
          <w:szCs w:val="32"/>
        </w:rPr>
        <w:t>。</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（三）遵守《新时代高校教师职业行为十项准则》，自觉做到“以德立身、以德立学、以德施教、以德育德”，维护教师职业形象，提振师道尊严，以育人为中心，主动承担学校十大育人工程建设工作。</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（四）系统掌握本学科专业的基础理论，治学严谨，作风端正，具备相应岗位的教学科研能力，认真完成规定的学科专业建设、师资队伍建设、人才培养、科学研究、社会服务等工作任务。</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rPr>
        <w:t>（五）</w:t>
      </w:r>
      <w:r>
        <w:rPr>
          <w:rFonts w:hint="default" w:ascii="Times New Roman" w:hAnsi="Times New Roman" w:eastAsia="仿宋_GB2312" w:cs="Times New Roman"/>
          <w:color w:val="000000"/>
          <w:sz w:val="32"/>
          <w:szCs w:val="32"/>
        </w:rPr>
        <w:t>熟悉高校的政策法规</w:t>
      </w:r>
      <w:r>
        <w:rPr>
          <w:rFonts w:hint="default" w:ascii="Times New Roman" w:hAnsi="Times New Roman" w:eastAsia="仿宋_GB2312" w:cs="Times New Roman"/>
          <w:color w:val="000000"/>
          <w:kern w:val="0"/>
          <w:sz w:val="32"/>
          <w:szCs w:val="32"/>
        </w:rPr>
        <w:t>，履行廉政职责，严格廉洁自律</w:t>
      </w:r>
      <w:r>
        <w:rPr>
          <w:rFonts w:hint="default" w:ascii="Times New Roman" w:hAnsi="Times New Roman" w:eastAsia="仿宋_GB2312" w:cs="Times New Roman"/>
          <w:color w:val="000000"/>
          <w:sz w:val="32"/>
          <w:szCs w:val="32"/>
        </w:rPr>
        <w:t>，积极承担管理、服务任务，具备履行岗位职责要求的知识、能力等。</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（六）</w:t>
      </w:r>
      <w:r>
        <w:rPr>
          <w:rFonts w:hint="default" w:ascii="Times New Roman" w:hAnsi="Times New Roman" w:eastAsia="仿宋_GB2312" w:cs="Times New Roman"/>
          <w:color w:val="000000"/>
          <w:sz w:val="32"/>
          <w:szCs w:val="32"/>
        </w:rPr>
        <w:t>有高度的事业心和责任感，</w:t>
      </w:r>
      <w:r>
        <w:rPr>
          <w:rFonts w:hint="default" w:ascii="Times New Roman" w:hAnsi="Times New Roman" w:eastAsia="仿宋_GB2312" w:cs="Times New Roman"/>
          <w:color w:val="000000"/>
          <w:kern w:val="0"/>
          <w:sz w:val="32"/>
          <w:szCs w:val="32"/>
        </w:rPr>
        <w:t>勤奋学习，积极向上，不断改进教学方法、提升科研创新能力，不断提高管理水平和服务质量。</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（七）关心学校的建设和发展，积极参与学校民主管理。</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教师岗位基本职责。</w:t>
      </w:r>
      <w:r>
        <w:rPr>
          <w:rFonts w:hint="default" w:ascii="Times New Roman" w:hAnsi="Times New Roman" w:eastAsia="仿宋_GB2312" w:cs="Times New Roman"/>
          <w:color w:val="000000"/>
          <w:sz w:val="32"/>
          <w:szCs w:val="32"/>
        </w:rPr>
        <w:t>包括教师系列和专职研究系列岗位。一级岗位的职责和要求按国家有关规定执行。</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二级岗位。在学校建设和发展中具有引领性作用，是学科、学术领军人物，体现学校的优势学科和特色方向，体现学校人才培养、科学研究、社会服务等方面的突出成就、贡献和影响力。带领和凝聚团队，组织、承担完成学校发展规划、重大战略提出的目标和任务，团队或本人在人才培养、科学研究和社会服务方面完成高水平业绩，处于同类先进水平。承担本科生、研究生培养和授课任务；承担青年教师专业发展指导任务，培养本专业高水平的专业技术人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三级岗位。在学校、学院建设和发展中起到支撑骨干作用，是学科方向、专业、团队的带头人或核心骨干，在同行中具有较高知名度和影响力。带领和凝聚团队，做好学科建设、人才培养和科学研究工作的组织和落实，团队或本人在人才培养、科学研究和社会服务方面完成较高水平业绩，体现学校、学院的学科方向和研究特色。承担学校、学院发展战略、建设规划相关的目标与任务，制定并落实学科（方向）、平台等发展规划，负责学科（方向）、平台等建设与管理；制定并落实专业（群）、学位点、核心课程（群）的建设规划，负责专业（群）、学位点和相关课程的改革、建设与管理。承担本科生、研究生培养和授课任务；承担青年教师专业发展指导任务，培养本专业的专业技术人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四级岗位。在学院、建设学科和发展中起到骨干和重要作用，是学校、学院人才培养、科学研究和社会服务工作的骨干和主力军，在同行中具有一定的知名度。本人或组织团队、协助带领团队，做好学科建设、人才培养和科学研究工作的组织和落实，负责和承担学科（方向）、平台等的建设与管理；负责和承担本专业（群）、学位点、课程（群）及人才培养平台等各项改革、建设、管理工作；负责和承担教学研究、科学研究、政策咨询、技术开发、推广应用等理论与实践问题的研究，在人才培养、科学研究和社会服务方面完成量质并重的工作业绩。承担本科生、研究生培养和授课任务；承担本团队青年教师专业发展指导任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u w:val="single"/>
        </w:rPr>
      </w:pPr>
      <w:r>
        <w:rPr>
          <w:rFonts w:hint="default" w:ascii="Times New Roman" w:hAnsi="Times New Roman" w:eastAsia="仿宋_GB2312" w:cs="Times New Roman"/>
          <w:color w:val="000000"/>
          <w:sz w:val="32"/>
          <w:szCs w:val="32"/>
        </w:rPr>
        <w:t>（四）五至七级岗位。</w:t>
      </w:r>
      <w:r>
        <w:rPr>
          <w:rFonts w:hint="default" w:ascii="Times New Roman" w:hAnsi="Times New Roman" w:eastAsia="仿宋_GB2312" w:cs="Times New Roman"/>
          <w:color w:val="000000"/>
          <w:kern w:val="0"/>
          <w:sz w:val="32"/>
          <w:szCs w:val="32"/>
        </w:rPr>
        <w:t>熟悉本学科专业建设及发展动态，具有明确的研究方向，积极开展教学改革、教学研究、科学研究和学术交流，取得较高水平教学、科研成果。系统讲授本学科专业课、基础课、公选课等，每年至少承担一门本科生课程课堂教学任务，指导实习、社会实践、课程设计、毕业设计（论文）等实践教学，教学效果良好；负责或参与学科建设，积极开展学位点建设、团队建设及平台建设工作；参与或协助指导研究生、青年教师工作，效果明显；积极参与、承担并完成各项公益服务等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教师（专职研究系列）各高级岗位的具体岗位职责、八级及以下岗位职责由各学院等单位在学校提出的上述基本职责基础上，根据本单位的发展规划、建设要求和目标任务等研究确定。</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思想政治教育教师岗位基本职责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（一）三级以上岗位职责参照教师岗位。</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三级岗位。在学校、学院学生思想政治教育工作起到全局性和引领性作用，是学生思想政治教育工作团队的带头人，在国内同行中具有较高知名度和影响力。带领和凝聚相关团队，做好学生思想政治教育工作的组织和落实，团队或本人在学生思想政治教育方面有高水平的业绩。每学年至少为本科生主讲1门课程（不含讲座），承担研究生授课和辅导员培养任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四级岗位。在学校、学院学生思想政治教育工作起到核心骨干作用，是学生思想政治教育工作团队的核心骨干，在省内同行中具有较高知名度和影响力。本人或组织团队、协助带领团队，做好学生思想政治教育工作的组织和落实，在学生思想政治教育领域的理论研究、人才培养和党团建设等方面有较高水平的业绩。每学年至少为本科生主讲1门课程（不含讲座），承担研究生授课和辅导员培养任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w:t>（四）五至七级岗位。</w:t>
      </w:r>
      <w:r>
        <w:rPr>
          <w:rFonts w:hint="default" w:ascii="Times New Roman" w:hAnsi="Times New Roman" w:eastAsia="仿宋_GB2312" w:cs="Times New Roman"/>
          <w:color w:val="000000"/>
          <w:sz w:val="32"/>
          <w:szCs w:val="32"/>
        </w:rPr>
        <w:t>在学校、学院学生思想政治教育工作起到重要作用，是学生思想政治教育工作团队的主要骨干，积极做好学生思想政治教育工作的组织和落实，在学生思想政治教育领域的理论研究、人才培养和党团建设等方面有良好的业绩。每学年至少为本科生主讲1门课程（不含讲座），承担辅导员的培养任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学生思政教育教师各高级岗位的具体岗位职责、八级以下岗位职责由各单位（部门）在学校提出的上述基本职责基础上研究确定。</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教师岗位</w:t>
      </w:r>
      <w:r>
        <w:rPr>
          <w:rFonts w:hint="default" w:ascii="Times New Roman" w:hAnsi="Times New Roman" w:eastAsia="仿宋_GB2312" w:cs="Times New Roman"/>
          <w:b/>
          <w:color w:val="000000"/>
          <w:kern w:val="0"/>
          <w:sz w:val="32"/>
          <w:szCs w:val="32"/>
        </w:rPr>
        <w:t>聘期目标任务指导性</w:t>
      </w:r>
      <w:r>
        <w:rPr>
          <w:rFonts w:hint="default" w:ascii="Times New Roman" w:hAnsi="Times New Roman" w:eastAsia="仿宋_GB2312" w:cs="Times New Roman"/>
          <w:b/>
          <w:color w:val="000000"/>
          <w:sz w:val="32"/>
          <w:szCs w:val="32"/>
        </w:rPr>
        <w:t>工作量</w:t>
      </w:r>
      <w:r>
        <w:rPr>
          <w:rFonts w:hint="default" w:ascii="Times New Roman" w:hAnsi="Times New Roman" w:eastAsia="仿宋_GB2312" w:cs="Times New Roman"/>
          <w:b/>
          <w:color w:val="000000"/>
          <w:kern w:val="0"/>
          <w:sz w:val="32"/>
          <w:szCs w:val="32"/>
        </w:rPr>
        <w:t>要求</w:t>
      </w:r>
    </w:p>
    <w:p>
      <w:pPr>
        <w:keepNext w:val="0"/>
        <w:keepLines w:val="0"/>
        <w:pageBreakBefore w:val="0"/>
        <w:tabs>
          <w:tab w:val="left" w:pos="1843"/>
        </w:tabs>
        <w:kinsoku/>
        <w:wordWrap/>
        <w:overflowPunct/>
        <w:topLinePunct w:val="0"/>
        <w:autoSpaceDE/>
        <w:autoSpaceDN/>
        <w:bidi w:val="0"/>
        <w:adjustRightInd/>
        <w:snapToGrid/>
        <w:spacing w:line="600" w:lineRule="exact"/>
        <w:ind w:firstLine="627" w:firstLineChars="196"/>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聘任各级教师岗位人员均应承担教育教学工作，履行教书育人职责。教师各级岗位的具体教学工作量由学院（部)根据教育部要求、学校及本单位教学工作任务情况以及不同专业发展阶段教师的特点具体研究确定。教授岗位每学年至少应为本科生主讲1门课程（不含讲座），学年本科课堂教学学时不应少于教育主管部门规定课时。</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教师岗位应承担育人工作，按照《浙江工业大学教师课外育人工作条例》（浙工大发[2018]6号）的规定执行。</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其他专业技术岗位基本职责。</w:t>
      </w:r>
      <w:r>
        <w:rPr>
          <w:rFonts w:hint="default" w:ascii="Times New Roman" w:hAnsi="Times New Roman" w:eastAsia="仿宋_GB2312" w:cs="Times New Roman"/>
          <w:color w:val="000000"/>
          <w:sz w:val="32"/>
          <w:szCs w:val="32"/>
        </w:rPr>
        <w:t>主要包括工程、实验、图书情报、编辑出版、会计统计、高等教育研究、医疗卫生等方面的专业技术岗位。</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（一）熟练掌握岗位所需的专业知识和技能，严格执行专业技术工作规程，保质保量完成所聘岗位的专业技术工作和服务教学、科研工作任务。</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（二）适应学校改革发展需要，积极钻研业务，不断提升与所承担的专业技术工作相适应的业务水平和工作能力。</w:t>
      </w:r>
    </w:p>
    <w:p>
      <w:pPr>
        <w:keepNext w:val="0"/>
        <w:keepLines w:val="0"/>
        <w:pageBreakBefore w:val="0"/>
        <w:tabs>
          <w:tab w:val="left" w:pos="1843"/>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（三）承担承担服务育人、管理育人及其他工作任务。</w:t>
      </w:r>
    </w:p>
    <w:p>
      <w:pPr>
        <w:keepNext w:val="0"/>
        <w:keepLines w:val="0"/>
        <w:pageBreakBefore w:val="0"/>
        <w:numPr>
          <w:ilvl w:val="0"/>
          <w:numId w:val="1"/>
        </w:numPr>
        <w:tabs>
          <w:tab w:val="left" w:pos="1843"/>
        </w:tabs>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管理岗位基本职责。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聘任各级管理岗位人员均应履行管理育人职责，按照“依规办事、悉心引导、人性管理、注重服务”的原则，提高育人工作科学化、精细化、专业化、法制化、人性化水平，切实发挥管理工作的引导、感化、帮扶、身教的育人功效。进一步梳理管理服务工作流程，将管理育人工作融入日常。不断加强政策学习、业务培训、调查研究，提高管理人员综合素质、自我约束力和管理育人能力，营造良好的管理育人氛围。</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（一）五级、六级职员岗位，主管岗（七级）、副主管岗位（八级）的基本职责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1.熟练掌握履行岗位职责所需的基本知识和管理方法，认真执行部门领导安排的工作，独立解决实际问题，承担起草或撰写公文、研究报告、工作总结等任务。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w:t>
      </w:r>
      <w:r>
        <w:rPr>
          <w:rFonts w:hint="default" w:ascii="Times New Roman" w:hAnsi="Times New Roman" w:eastAsia="仿宋_GB2312" w:cs="Times New Roman"/>
          <w:color w:val="000000"/>
          <w:sz w:val="32"/>
          <w:szCs w:val="32"/>
        </w:rPr>
        <w:t>协调本科室工作，</w:t>
      </w:r>
      <w:r>
        <w:rPr>
          <w:rFonts w:hint="default" w:ascii="Times New Roman" w:hAnsi="Times New Roman" w:eastAsia="仿宋_GB2312" w:cs="Times New Roman"/>
          <w:color w:val="000000"/>
          <w:kern w:val="0"/>
          <w:sz w:val="32"/>
          <w:szCs w:val="32"/>
        </w:rPr>
        <w:t>开展调查研究，</w:t>
      </w:r>
      <w:r>
        <w:rPr>
          <w:rFonts w:hint="default" w:ascii="Times New Roman" w:hAnsi="Times New Roman" w:eastAsia="仿宋_GB2312" w:cs="Times New Roman"/>
          <w:color w:val="000000"/>
          <w:sz w:val="32"/>
          <w:szCs w:val="32"/>
        </w:rPr>
        <w:t>为部门的重要工作出谋策划，</w:t>
      </w:r>
      <w:r>
        <w:rPr>
          <w:rFonts w:hint="default" w:ascii="Times New Roman" w:hAnsi="Times New Roman" w:eastAsia="仿宋_GB2312" w:cs="Times New Roman"/>
          <w:color w:val="000000"/>
          <w:kern w:val="0"/>
          <w:sz w:val="32"/>
          <w:szCs w:val="32"/>
        </w:rPr>
        <w:t>提出改进提高相关工作的意见和思路，提高管理水平，提升服务质量。指导低一级岗位工作人员开展工作。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3.在正式出版的刊物上发表相关管理业务的研究论文，或者撰写调研报告并被单位采纳，或者参与相关管理工作的课题研究。</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w:t>
      </w:r>
      <w:r>
        <w:rPr>
          <w:rFonts w:hint="default" w:ascii="Times New Roman" w:hAnsi="Times New Roman" w:eastAsia="仿宋_GB2312" w:cs="Times New Roman"/>
          <w:color w:val="000000"/>
          <w:kern w:val="0"/>
          <w:sz w:val="32"/>
          <w:szCs w:val="32"/>
        </w:rPr>
        <w:t>九级、十级管理岗位</w:t>
      </w:r>
      <w:r>
        <w:rPr>
          <w:rFonts w:hint="default" w:ascii="Times New Roman" w:hAnsi="Times New Roman" w:eastAsia="仿宋_GB2312" w:cs="Times New Roman"/>
          <w:color w:val="000000"/>
          <w:sz w:val="32"/>
          <w:szCs w:val="32"/>
        </w:rPr>
        <w:t>的基本职责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1.根据部门（单位）内部分工履行本岗位工作职责，完成领导交办的各项工作任务。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2.重视提高自身的综合素质和工作能力，不断提高工作效能、服务质量和管理水平。</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3.结合岗位工作，积极开展业务研究，发表管理工作研究论文或者撰写对学校或本单位发展有指导意义的调研报告。</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43" w:firstLineChars="200"/>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工勤技能岗位职责。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（一）掌握所聘岗位的基础理论、基本知识、基本技能，认真履行岗位职责，积极完成岗位工作任务，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（二）工作主动热情，工作作风好，自觉遵守操作规程和工作规范，安全生产，无责任事故。</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（三）积极参加业务学习和培训，提高解决本工种岗位所需的业务能力和相应的业务水平。</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color w:val="000000"/>
          <w:kern w:val="0"/>
          <w:sz w:val="32"/>
          <w:szCs w:val="32"/>
        </w:rPr>
        <w:t>各类</w:t>
      </w:r>
      <w:r>
        <w:rPr>
          <w:rFonts w:hint="default" w:ascii="Times New Roman" w:hAnsi="Times New Roman" w:eastAsia="仿宋_GB2312" w:cs="Times New Roman"/>
          <w:color w:val="000000"/>
          <w:sz w:val="32"/>
          <w:szCs w:val="32"/>
        </w:rPr>
        <w:t>各级岗位的岗位职责经单位（部门）岗位聘任委员会（小组）审议通过，专业技术高级岗位的岗位职责方案报学校“岗位设置与聘任领导小组”审核后，在本单位（部门）公布实施。</w:t>
      </w:r>
    </w:p>
    <w:p>
      <w:pPr>
        <w:keepNext w:val="0"/>
        <w:keepLines w:val="0"/>
        <w:pageBreakBefore w:val="0"/>
        <w:kinsoku/>
        <w:wordWrap/>
        <w:overflowPunct/>
        <w:topLinePunct w:val="0"/>
        <w:autoSpaceDE/>
        <w:autoSpaceDN/>
        <w:bidi w:val="0"/>
        <w:adjustRightInd/>
        <w:snapToGrid/>
        <w:spacing w:line="600" w:lineRule="exact"/>
        <w:ind w:left="41" w:leftChars="-195" w:hanging="665" w:hangingChars="207"/>
        <w:jc w:val="center"/>
        <w:textAlignment w:val="auto"/>
        <w:rPr>
          <w:rFonts w:hint="default" w:ascii="Times New Roman" w:hAnsi="Times New Roman" w:eastAsia="仿宋_GB2312" w:cs="Times New Roman"/>
          <w:b/>
          <w:color w:val="000000"/>
          <w:sz w:val="32"/>
          <w:szCs w:val="32"/>
          <w:u w:val="single"/>
        </w:rPr>
      </w:pPr>
      <w:r>
        <w:rPr>
          <w:rFonts w:hint="default" w:ascii="Times New Roman" w:hAnsi="Times New Roman" w:eastAsia="仿宋_GB2312" w:cs="Times New Roman"/>
          <w:b/>
          <w:color w:val="000000"/>
          <w:kern w:val="0"/>
          <w:sz w:val="32"/>
          <w:szCs w:val="32"/>
        </w:rPr>
        <w:t>第三章  附则</w:t>
      </w:r>
    </w:p>
    <w:p>
      <w:pPr>
        <w:keepNext w:val="0"/>
        <w:keepLines w:val="0"/>
        <w:pageBreakBefore w:val="0"/>
        <w:numPr>
          <w:ilvl w:val="0"/>
          <w:numId w:val="1"/>
        </w:numPr>
        <w:kinsoku/>
        <w:wordWrap/>
        <w:overflowPunct/>
        <w:topLinePunct w:val="0"/>
        <w:autoSpaceDE/>
        <w:autoSpaceDN/>
        <w:bidi w:val="0"/>
        <w:adjustRightInd/>
        <w:snapToGrid/>
        <w:spacing w:line="600" w:lineRule="exact"/>
        <w:ind w:left="0" w:firstLine="624"/>
        <w:textAlignment w:val="auto"/>
        <w:rPr>
          <w:rFonts w:hint="default" w:ascii="Times New Roman" w:hAnsi="Times New Roman" w:eastAsia="仿宋_GB2312" w:cs="Times New Roman"/>
          <w:b/>
          <w:color w:val="000000"/>
          <w:sz w:val="32"/>
          <w:szCs w:val="32"/>
          <w:u w:val="single"/>
        </w:rPr>
      </w:pPr>
      <w:r>
        <w:rPr>
          <w:rFonts w:hint="default" w:ascii="Times New Roman" w:hAnsi="Times New Roman" w:eastAsia="仿宋_GB2312" w:cs="Times New Roman"/>
          <w:color w:val="000000"/>
          <w:kern w:val="0"/>
          <w:sz w:val="32"/>
          <w:szCs w:val="32"/>
        </w:rPr>
        <w:t>各单位（部门）应结合实际情况在广泛征求意见的基础上，依据本办法制定教职工岗位职责具体办法，并报学校审核备案。</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bookmarkStart w:id="1" w:name="_GoBack"/>
      <w:bookmarkEnd w:id="1"/>
      <w:r>
        <w:rPr>
          <w:rFonts w:hint="default" w:ascii="Times New Roman" w:hAnsi="Times New Roman" w:eastAsia="仿宋_GB2312" w:cs="Times New Roman"/>
          <w:color w:val="000000"/>
          <w:kern w:val="0"/>
          <w:sz w:val="32"/>
          <w:szCs w:val="32"/>
        </w:rPr>
        <w:t>本办法由人事处负责解释。本办法自公布之日起施行。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575B5B"/>
    <w:multiLevelType w:val="multilevel"/>
    <w:tmpl w:val="4C575B5B"/>
    <w:lvl w:ilvl="0" w:tentative="0">
      <w:start w:val="1"/>
      <w:numFmt w:val="japaneseCounting"/>
      <w:lvlText w:val="第%1条"/>
      <w:lvlJc w:val="left"/>
      <w:pPr>
        <w:ind w:left="1835" w:hanging="1125"/>
      </w:pPr>
      <w:rPr>
        <w:rFonts w:hint="default"/>
        <w:b/>
        <w:color w:val="auto"/>
        <w:sz w:val="30"/>
        <w:szCs w:val="30"/>
      </w:rPr>
    </w:lvl>
    <w:lvl w:ilvl="1" w:tentative="0">
      <w:start w:val="1"/>
      <w:numFmt w:val="lowerLetter"/>
      <w:lvlText w:val="%2)"/>
      <w:lvlJc w:val="left"/>
      <w:pPr>
        <w:ind w:left="1396" w:hanging="420"/>
      </w:pPr>
    </w:lvl>
    <w:lvl w:ilvl="2" w:tentative="0">
      <w:start w:val="1"/>
      <w:numFmt w:val="lowerRoman"/>
      <w:lvlText w:val="%3."/>
      <w:lvlJc w:val="right"/>
      <w:pPr>
        <w:ind w:left="1816" w:hanging="420"/>
      </w:pPr>
    </w:lvl>
    <w:lvl w:ilvl="3" w:tentative="0">
      <w:start w:val="1"/>
      <w:numFmt w:val="decimal"/>
      <w:lvlText w:val="%4."/>
      <w:lvlJc w:val="left"/>
      <w:pPr>
        <w:ind w:left="2236" w:hanging="420"/>
      </w:pPr>
    </w:lvl>
    <w:lvl w:ilvl="4" w:tentative="0">
      <w:start w:val="1"/>
      <w:numFmt w:val="lowerLetter"/>
      <w:lvlText w:val="%5)"/>
      <w:lvlJc w:val="left"/>
      <w:pPr>
        <w:ind w:left="2656" w:hanging="420"/>
      </w:pPr>
    </w:lvl>
    <w:lvl w:ilvl="5" w:tentative="0">
      <w:start w:val="1"/>
      <w:numFmt w:val="lowerRoman"/>
      <w:lvlText w:val="%6."/>
      <w:lvlJc w:val="right"/>
      <w:pPr>
        <w:ind w:left="3076" w:hanging="420"/>
      </w:pPr>
    </w:lvl>
    <w:lvl w:ilvl="6" w:tentative="0">
      <w:start w:val="1"/>
      <w:numFmt w:val="decimal"/>
      <w:lvlText w:val="%7."/>
      <w:lvlJc w:val="left"/>
      <w:pPr>
        <w:ind w:left="3496" w:hanging="420"/>
      </w:pPr>
    </w:lvl>
    <w:lvl w:ilvl="7" w:tentative="0">
      <w:start w:val="1"/>
      <w:numFmt w:val="lowerLetter"/>
      <w:lvlText w:val="%8)"/>
      <w:lvlJc w:val="left"/>
      <w:pPr>
        <w:ind w:left="3916" w:hanging="420"/>
      </w:pPr>
    </w:lvl>
    <w:lvl w:ilvl="8" w:tentative="0">
      <w:start w:val="1"/>
      <w:numFmt w:val="lowerRoman"/>
      <w:lvlText w:val="%9."/>
      <w:lvlJc w:val="right"/>
      <w:pPr>
        <w:ind w:left="4336" w:hanging="420"/>
      </w:pPr>
    </w:lvl>
  </w:abstractNum>
  <w:abstractNum w:abstractNumId="1">
    <w:nsid w:val="5ED4582C"/>
    <w:multiLevelType w:val="singleLevel"/>
    <w:tmpl w:val="5ED4582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755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2020-06-09T03:36:19Z</dcterms:created>
  <dc:creator>LENOVO</dc:creator>
  <cp:lastModifiedBy>肚皮</cp:lastModifiedBy>
  <dcterms:modified xsi:type="dcterms:W3CDTF">2020-06-09T03:38:19Z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