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80E08F">
      <w:pPr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附件2-1</w:t>
      </w:r>
    </w:p>
    <w:p w14:paraId="7533792E">
      <w:pPr>
        <w:widowControl/>
        <w:jc w:val="center"/>
        <w:rPr>
          <w:rFonts w:hint="eastAsia" w:ascii="方正小标宋简体" w:hAnsi="Times New Roman" w:eastAsia="方正小标宋简体" w:cs="Times New Roman"/>
          <w:bCs/>
          <w:kern w:val="0"/>
          <w:sz w:val="40"/>
          <w:szCs w:val="40"/>
        </w:rPr>
      </w:pPr>
      <w:r>
        <w:rPr>
          <w:rFonts w:hint="eastAsia" w:ascii="方正小标宋简体" w:hAnsi="Times New Roman" w:eastAsia="方正小标宋简体" w:cs="Times New Roman"/>
          <w:bCs/>
          <w:kern w:val="0"/>
          <w:sz w:val="40"/>
          <w:szCs w:val="40"/>
        </w:rPr>
        <w:t>材料科学与工程学院第二届教学大比武参赛教师登记表</w:t>
      </w:r>
    </w:p>
    <w:tbl>
      <w:tblPr>
        <w:tblStyle w:val="3"/>
        <w:tblW w:w="497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110"/>
        <w:gridCol w:w="1801"/>
        <w:gridCol w:w="1812"/>
        <w:gridCol w:w="1301"/>
        <w:gridCol w:w="4989"/>
        <w:gridCol w:w="2854"/>
      </w:tblGrid>
      <w:tr w14:paraId="010D5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287DA3D8">
            <w:pP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649" w:type="pct"/>
          </w:tcPr>
          <w:p w14:paraId="072B1ADB">
            <w:pP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653" w:type="pct"/>
          </w:tcPr>
          <w:p w14:paraId="333DD594">
            <w:pP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出生年月</w:t>
            </w:r>
          </w:p>
        </w:tc>
        <w:tc>
          <w:tcPr>
            <w:tcW w:w="469" w:type="pct"/>
          </w:tcPr>
          <w:p w14:paraId="592F49B4">
            <w:pP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职称</w:t>
            </w:r>
          </w:p>
        </w:tc>
        <w:tc>
          <w:tcPr>
            <w:tcW w:w="1798" w:type="pct"/>
          </w:tcPr>
          <w:p w14:paraId="7118922B">
            <w:pP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讲授课程名称（学分）</w:t>
            </w:r>
          </w:p>
        </w:tc>
        <w:tc>
          <w:tcPr>
            <w:tcW w:w="1028" w:type="pct"/>
          </w:tcPr>
          <w:p w14:paraId="42900037">
            <w:pP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sz w:val="32"/>
                <w:szCs w:val="32"/>
                <w:vertAlign w:val="baseline"/>
                <w:lang w:eastAsia="zh-CN"/>
              </w:rPr>
              <w:t>手机号</w:t>
            </w:r>
          </w:p>
        </w:tc>
      </w:tr>
      <w:tr w14:paraId="0098C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372C8F01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示例</w:t>
            </w:r>
          </w:p>
        </w:tc>
        <w:tc>
          <w:tcPr>
            <w:tcW w:w="649" w:type="pct"/>
          </w:tcPr>
          <w:p w14:paraId="1CA049BB">
            <w:pPr>
              <w:rPr>
                <w:rFonts w:hint="default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eastAsia="zh-CN"/>
              </w:rPr>
              <w:t>张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XX</w:t>
            </w:r>
          </w:p>
        </w:tc>
        <w:tc>
          <w:tcPr>
            <w:tcW w:w="653" w:type="pct"/>
          </w:tcPr>
          <w:p w14:paraId="1B3270A0">
            <w:pPr>
              <w:rPr>
                <w:rFonts w:hint="default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1988.02</w:t>
            </w:r>
          </w:p>
        </w:tc>
        <w:tc>
          <w:tcPr>
            <w:tcW w:w="469" w:type="pct"/>
          </w:tcPr>
          <w:p w14:paraId="67690D64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eastAsia="zh-CN"/>
              </w:rPr>
              <w:t>副教授</w:t>
            </w:r>
          </w:p>
        </w:tc>
        <w:tc>
          <w:tcPr>
            <w:tcW w:w="1798" w:type="pct"/>
          </w:tcPr>
          <w:p w14:paraId="310A5BFD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eastAsia="zh-CN"/>
              </w:rPr>
              <w:t>材料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xxxxxx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2学分</w:t>
            </w: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eastAsia="zh-CN"/>
              </w:rPr>
              <w:t>）</w:t>
            </w:r>
          </w:p>
        </w:tc>
        <w:tc>
          <w:tcPr>
            <w:tcW w:w="1028" w:type="pct"/>
          </w:tcPr>
          <w:p w14:paraId="4F9243A8">
            <w:pPr>
              <w:rPr>
                <w:rFonts w:hint="default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  <w:lang w:val="en-US" w:eastAsia="zh-CN"/>
              </w:rPr>
              <w:t>139xxxxxxxx</w:t>
            </w:r>
          </w:p>
        </w:tc>
      </w:tr>
      <w:tr w14:paraId="7F592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18D7749F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49" w:type="pct"/>
          </w:tcPr>
          <w:p w14:paraId="13A06AEB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53" w:type="pct"/>
          </w:tcPr>
          <w:p w14:paraId="01CEB924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469" w:type="pct"/>
          </w:tcPr>
          <w:p w14:paraId="24C306F5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798" w:type="pct"/>
          </w:tcPr>
          <w:p w14:paraId="76B8EEC8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028" w:type="pct"/>
          </w:tcPr>
          <w:p w14:paraId="15649813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26F22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5AE89FD2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49" w:type="pct"/>
          </w:tcPr>
          <w:p w14:paraId="5983791D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53" w:type="pct"/>
          </w:tcPr>
          <w:p w14:paraId="3FC3CA73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469" w:type="pct"/>
          </w:tcPr>
          <w:p w14:paraId="474D1A0C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798" w:type="pct"/>
          </w:tcPr>
          <w:p w14:paraId="55E606FC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028" w:type="pct"/>
          </w:tcPr>
          <w:p w14:paraId="368F8B5B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67FC5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3134752B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49" w:type="pct"/>
          </w:tcPr>
          <w:p w14:paraId="07C20A8F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53" w:type="pct"/>
          </w:tcPr>
          <w:p w14:paraId="27DB4651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469" w:type="pct"/>
          </w:tcPr>
          <w:p w14:paraId="6DF744B2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798" w:type="pct"/>
          </w:tcPr>
          <w:p w14:paraId="14847EE2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028" w:type="pct"/>
          </w:tcPr>
          <w:p w14:paraId="1DE30D8C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0D217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17094228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49" w:type="pct"/>
          </w:tcPr>
          <w:p w14:paraId="3AD2E396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53" w:type="pct"/>
          </w:tcPr>
          <w:p w14:paraId="117BF531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469" w:type="pct"/>
          </w:tcPr>
          <w:p w14:paraId="0C1470FB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798" w:type="pct"/>
          </w:tcPr>
          <w:p w14:paraId="7DE4D4CB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028" w:type="pct"/>
          </w:tcPr>
          <w:p w14:paraId="152B1A69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0C253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12F0B829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49" w:type="pct"/>
          </w:tcPr>
          <w:p w14:paraId="1F68712F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53" w:type="pct"/>
          </w:tcPr>
          <w:p w14:paraId="7583E700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469" w:type="pct"/>
          </w:tcPr>
          <w:p w14:paraId="5EDFA548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798" w:type="pct"/>
          </w:tcPr>
          <w:p w14:paraId="1BC5ADA6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028" w:type="pct"/>
          </w:tcPr>
          <w:p w14:paraId="6DFAE15B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482E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43F923CD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49" w:type="pct"/>
          </w:tcPr>
          <w:p w14:paraId="2B9A8444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53" w:type="pct"/>
          </w:tcPr>
          <w:p w14:paraId="707828D0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469" w:type="pct"/>
          </w:tcPr>
          <w:p w14:paraId="5F23BD82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798" w:type="pct"/>
          </w:tcPr>
          <w:p w14:paraId="66CC1319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028" w:type="pct"/>
          </w:tcPr>
          <w:p w14:paraId="3B4FB799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</w:tr>
      <w:tr w14:paraId="7C0C8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400" w:type="pct"/>
          </w:tcPr>
          <w:p w14:paraId="47E22FE3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49" w:type="pct"/>
          </w:tcPr>
          <w:p w14:paraId="66B7C6CA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653" w:type="pct"/>
          </w:tcPr>
          <w:p w14:paraId="4B471CC9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469" w:type="pct"/>
          </w:tcPr>
          <w:p w14:paraId="173E42DE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798" w:type="pct"/>
          </w:tcPr>
          <w:p w14:paraId="202CB1DB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  <w:tc>
          <w:tcPr>
            <w:tcW w:w="1028" w:type="pct"/>
          </w:tcPr>
          <w:p w14:paraId="4B855FAB">
            <w:pPr>
              <w:rPr>
                <w:rFonts w:hint="eastAsia" w:ascii="仿宋" w:hAnsi="仿宋" w:eastAsia="仿宋" w:cs="Times New Roman"/>
                <w:color w:val="000000"/>
                <w:sz w:val="28"/>
                <w:szCs w:val="28"/>
                <w:vertAlign w:val="baseline"/>
              </w:rPr>
            </w:pPr>
          </w:p>
        </w:tc>
      </w:tr>
    </w:tbl>
    <w:p w14:paraId="3172FC53">
      <w:pPr>
        <w:rPr>
          <w:rFonts w:hint="eastAsia"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 xml:space="preserve"> </w:t>
      </w:r>
    </w:p>
    <w:p w14:paraId="368A11C6">
      <w:pPr>
        <w:rPr>
          <w:rFonts w:hint="eastAsia"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 xml:space="preserve"> </w:t>
      </w:r>
    </w:p>
    <w:p w14:paraId="5A8873F8">
      <w:pPr>
        <w:rPr>
          <w:rFonts w:hint="eastAsia" w:ascii="仿宋" w:hAnsi="仿宋" w:eastAsia="仿宋" w:cs="Times New Roman"/>
          <w:color w:val="000000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FDF9F31">
      <w:pPr>
        <w:rPr>
          <w:rFonts w:hint="eastAsia"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>附件2-2</w:t>
      </w:r>
    </w:p>
    <w:p w14:paraId="70EB1621">
      <w:pPr>
        <w:widowControl/>
        <w:spacing w:line="400" w:lineRule="atLeast"/>
        <w:jc w:val="center"/>
        <w:rPr>
          <w:rFonts w:hint="eastAsia" w:ascii="方正小标宋简体" w:hAnsi="Times New Roman" w:eastAsia="方正小标宋简体" w:cs="Times New Roman"/>
          <w:color w:val="000000"/>
          <w:kern w:val="0"/>
          <w:sz w:val="28"/>
          <w:szCs w:val="28"/>
        </w:rPr>
      </w:pP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36"/>
          <w:szCs w:val="36"/>
        </w:rPr>
        <w:t>浙江工业大学青年教师教学竞赛教学设计方案评分表</w:t>
      </w:r>
    </w:p>
    <w:p w14:paraId="05BCEF98">
      <w:pPr>
        <w:widowControl/>
        <w:spacing w:line="400" w:lineRule="atLeast"/>
        <w:rPr>
          <w:rFonts w:hint="eastAsia" w:ascii="仿宋" w:hAnsi="仿宋" w:eastAsia="仿宋" w:cs="Times New Roman"/>
          <w:color w:val="000000"/>
          <w:kern w:val="0"/>
          <w:sz w:val="28"/>
          <w:szCs w:val="28"/>
          <w:u w:val="single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</w:rPr>
        <w:t>选手编号：</w:t>
      </w:r>
    </w:p>
    <w:tbl>
      <w:tblPr>
        <w:tblStyle w:val="2"/>
        <w:tblW w:w="88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5670"/>
        <w:gridCol w:w="889"/>
        <w:gridCol w:w="890"/>
      </w:tblGrid>
      <w:tr w14:paraId="63670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05A95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56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DFE118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  <w:t>评测要求</w:t>
            </w:r>
          </w:p>
        </w:tc>
        <w:tc>
          <w:tcPr>
            <w:tcW w:w="8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CB1CD4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  <w:t>分值</w:t>
            </w:r>
          </w:p>
        </w:tc>
        <w:tc>
          <w:tcPr>
            <w:tcW w:w="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1DB2F4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  <w:t>得分</w:t>
            </w:r>
          </w:p>
        </w:tc>
      </w:tr>
      <w:tr w14:paraId="3A973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38EB5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教学设计</w:t>
            </w:r>
          </w:p>
          <w:p w14:paraId="34A65932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方案（20分）</w:t>
            </w:r>
          </w:p>
        </w:tc>
        <w:tc>
          <w:tcPr>
            <w:tcW w:w="5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B8A9C7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符合教学大纲，内容充实，反映学科前沿。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56369A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1D795670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　</w:t>
            </w:r>
          </w:p>
          <w:p w14:paraId="52F5CBC5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18F2B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DEE28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164E12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教学目标明确、思路清晰。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BDE4B4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90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47FB90E7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4AC59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EF25C8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893B55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准确把握课程的重点和难点，针对性强。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B5DEE7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90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2E353882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08EA87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1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0CF2A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C838C6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教学进程组织合理，方法手段运用恰当有效。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36FED0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DA4735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4A610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  <w:jc w:val="center"/>
        </w:trPr>
        <w:tc>
          <w:tcPr>
            <w:tcW w:w="140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6A1DF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8CA142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文字表达准确、简洁，阐述清楚。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133220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76C49A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7F53F9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1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2F522A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评委</w:t>
            </w:r>
          </w:p>
          <w:p w14:paraId="1A6FD387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签名</w:t>
            </w:r>
          </w:p>
        </w:tc>
        <w:tc>
          <w:tcPr>
            <w:tcW w:w="56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129358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8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AB84BE">
            <w:pPr>
              <w:spacing w:line="48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合计得分</w:t>
            </w:r>
          </w:p>
        </w:tc>
        <w:tc>
          <w:tcPr>
            <w:tcW w:w="8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D102478">
            <w:pPr>
              <w:spacing w:line="48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3907D94">
      <w:pPr>
        <w:jc w:val="left"/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  <w:t>注：评委评分最多保留小数点后两位。</w:t>
      </w:r>
    </w:p>
    <w:p w14:paraId="692E78FF">
      <w:pPr>
        <w:rPr>
          <w:rFonts w:hint="eastAsia" w:ascii="黑体" w:hAnsi="黑体" w:eastAsia="黑体" w:cs="Times New Roman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color w:val="000000"/>
          <w:kern w:val="0"/>
          <w:sz w:val="28"/>
          <w:szCs w:val="28"/>
        </w:rPr>
        <w:t xml:space="preserve"> </w:t>
      </w:r>
    </w:p>
    <w:p w14:paraId="36E4AD7F">
      <w:pPr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 w14:paraId="7DE0B953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 w14:paraId="31329D57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 w14:paraId="7DCAD391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 w14:paraId="69234E05">
      <w:pPr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 w14:paraId="0A7508D6">
      <w:pPr>
        <w:rPr>
          <w:rFonts w:ascii="方正小标宋简体" w:hAnsi="Times New Roman" w:eastAsia="方正小标宋简体" w:cs="Times New Roman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36"/>
          <w:szCs w:val="36"/>
        </w:rPr>
        <w:br w:type="page"/>
      </w:r>
    </w:p>
    <w:p w14:paraId="46E0A640">
      <w:pPr>
        <w:widowControl/>
        <w:spacing w:line="400" w:lineRule="atLeast"/>
        <w:ind w:firstLine="180" w:firstLineChars="50"/>
        <w:jc w:val="center"/>
        <w:rPr>
          <w:rFonts w:hint="eastAsia" w:ascii="仿宋_GB2312" w:hAnsi="宋体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36"/>
          <w:szCs w:val="36"/>
        </w:rPr>
        <w:t>浙江工业大学青年教师教学竞赛课堂教学评分表</w:t>
      </w:r>
    </w:p>
    <w:p w14:paraId="3356BB0B">
      <w:pPr>
        <w:widowControl/>
        <w:spacing w:line="400" w:lineRule="atLeast"/>
        <w:ind w:firstLine="140" w:firstLineChars="50"/>
        <w:rPr>
          <w:rFonts w:ascii="仿宋" w:hAnsi="仿宋" w:eastAsia="仿宋" w:cs="Times New Roman"/>
          <w:color w:val="000000"/>
          <w:kern w:val="0"/>
          <w:sz w:val="24"/>
          <w:szCs w:val="24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</w:rPr>
        <w:t>选手编号:</w:t>
      </w:r>
    </w:p>
    <w:tbl>
      <w:tblPr>
        <w:tblStyle w:val="2"/>
        <w:tblW w:w="97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1288"/>
        <w:gridCol w:w="5411"/>
        <w:gridCol w:w="1110"/>
        <w:gridCol w:w="851"/>
      </w:tblGrid>
      <w:tr w14:paraId="0C156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26E03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669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533AD5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  <w:t>评测要求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050419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  <w:t>分值（75）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7B23B4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color w:val="000000"/>
                <w:kern w:val="0"/>
                <w:sz w:val="28"/>
                <w:szCs w:val="28"/>
              </w:rPr>
              <w:t xml:space="preserve">得分 </w:t>
            </w:r>
          </w:p>
        </w:tc>
      </w:tr>
      <w:tr w14:paraId="5264C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17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08CCE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课堂</w:t>
            </w:r>
          </w:p>
          <w:p w14:paraId="2F1683BE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</w:t>
            </w:r>
          </w:p>
          <w:p w14:paraId="0DC8DFC0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(75分)</w:t>
            </w:r>
          </w:p>
        </w:tc>
        <w:tc>
          <w:tcPr>
            <w:tcW w:w="1288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3C866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</w:t>
            </w:r>
          </w:p>
          <w:p w14:paraId="22FD7D28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内容</w:t>
            </w:r>
          </w:p>
          <w:p w14:paraId="71B729B1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(30分)</w:t>
            </w: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C7540E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理论联系实际，符合学生的特点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F04E29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F37A1F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  <w:p w14:paraId="23A0E196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  <w:p w14:paraId="6DFB07BD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30F08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F6F7C1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8BA00C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87CCCB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注重学术性，内容充实，信息量大，渗透专业思想，为教学目标服务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C858D2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404384D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1217A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5ABCF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6CE5FC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BFE0D1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反映或联系学科发展新思想、新概念、新成果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209DD3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5370B4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6A1B4F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49772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12C561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2B19B2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-16"/>
                <w:kern w:val="0"/>
                <w:sz w:val="28"/>
                <w:szCs w:val="28"/>
              </w:rPr>
              <w:t>重点突出，条理清楚，内容承前启后，循序渐进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857418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C3798F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5B75C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C5978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8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911E39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</w:t>
            </w:r>
          </w:p>
          <w:p w14:paraId="40412B14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组织</w:t>
            </w:r>
          </w:p>
          <w:p w14:paraId="1F1E64D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(30分)</w:t>
            </w: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0FB6B7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教学过程安排合理，方法运用灵活、恰当，教学设计方案体现完整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E17B2C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323F2805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　</w:t>
            </w:r>
          </w:p>
          <w:p w14:paraId="3BEF03E9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 w14:paraId="64A19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94CB30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43C362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AB635D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启发性强，能有效调动学生思维和学习积极性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0FBBAE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85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4E9FD455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0A26A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C5158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396AF8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C9894E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教学时间安排合理，课堂应变能力强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A54DAD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85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65A1C59B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28BF6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3AB6D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B43A0E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24138A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熟练、有效地运用多媒体等现代教学手段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0E50B4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5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563ACC60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3BB70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45C8C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8F35E9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13F752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-16"/>
                <w:kern w:val="0"/>
                <w:sz w:val="28"/>
                <w:szCs w:val="28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03F02A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85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5E2139E5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43C32B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2AC30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8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B4B37C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语言</w:t>
            </w:r>
          </w:p>
          <w:p w14:paraId="0456743E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教态</w:t>
            </w:r>
          </w:p>
          <w:p w14:paraId="03B619FC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(10分)</w:t>
            </w: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0F9982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普通话讲课，语言清晰、流畅、准确、生动，语速节奏恰当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80FC92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5866600E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  <w:p w14:paraId="6A7FCC07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7A617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F1404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FAF94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DF773D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肢体语言运用合理、恰当，教态自然大方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EE3B05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85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235B232F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66649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8CE14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69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7B68EBD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8EA859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教态仪表自然得体，精神饱满，亲和力强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DD474F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51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2C05679C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4A778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240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3674F">
            <w:pPr>
              <w:widowControl/>
              <w:jc w:val="left"/>
              <w:rPr>
                <w:rFonts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8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83F1F5C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</w:t>
            </w:r>
          </w:p>
          <w:p w14:paraId="08A2E83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特色</w:t>
            </w:r>
          </w:p>
          <w:p w14:paraId="6CB326A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(5分)</w:t>
            </w:r>
          </w:p>
        </w:tc>
        <w:tc>
          <w:tcPr>
            <w:tcW w:w="54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E8FA3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spacing w:val="-16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spacing w:val="-16"/>
                <w:kern w:val="0"/>
                <w:sz w:val="28"/>
                <w:szCs w:val="28"/>
              </w:rPr>
              <w:t>教学理念先进、风格突出、感染力强、教学效果好</w:t>
            </w: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393842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2FFFDD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6B140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24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8C901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评委签名</w:t>
            </w:r>
          </w:p>
        </w:tc>
        <w:tc>
          <w:tcPr>
            <w:tcW w:w="541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142545">
            <w:pPr>
              <w:spacing w:line="3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E6B636">
            <w:pPr>
              <w:spacing w:line="3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合计得分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E90FE8">
            <w:pPr>
              <w:spacing w:line="300" w:lineRule="exact"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14:paraId="7B2C8C14">
      <w:pPr>
        <w:ind w:firstLine="140" w:firstLineChars="50"/>
        <w:jc w:val="left"/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  <w:t>注：评委评分最多保留小数点后两位。</w:t>
      </w:r>
    </w:p>
    <w:p w14:paraId="7706D22C">
      <w:pPr>
        <w:widowControl/>
        <w:spacing w:line="240" w:lineRule="atLeast"/>
        <w:ind w:firstLine="156" w:firstLineChars="56"/>
        <w:jc w:val="center"/>
        <w:rPr>
          <w:rFonts w:hint="eastAsia" w:ascii="黑体" w:hAnsi="黑体" w:eastAsia="黑体" w:cs="Times New Roman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Times New Roman"/>
          <w:bCs/>
          <w:color w:val="000000"/>
          <w:kern w:val="0"/>
          <w:sz w:val="28"/>
          <w:szCs w:val="28"/>
        </w:rPr>
        <w:t xml:space="preserve"> </w:t>
      </w:r>
    </w:p>
    <w:p w14:paraId="5BB9EC60">
      <w:pPr>
        <w:widowControl/>
        <w:spacing w:line="240" w:lineRule="atLeast"/>
        <w:ind w:firstLine="201" w:firstLineChars="56"/>
        <w:jc w:val="center"/>
        <w:rPr>
          <w:rFonts w:hint="eastAsia" w:ascii="黑体" w:hAnsi="黑体" w:eastAsia="黑体" w:cs="Times New Roman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Times New Roman"/>
          <w:bCs/>
          <w:color w:val="000000"/>
          <w:kern w:val="0"/>
          <w:sz w:val="36"/>
          <w:szCs w:val="36"/>
        </w:rPr>
        <w:t xml:space="preserve"> </w:t>
      </w:r>
    </w:p>
    <w:p w14:paraId="06AE0B9A">
      <w:pPr>
        <w:widowControl/>
        <w:spacing w:line="240" w:lineRule="atLeast"/>
        <w:ind w:firstLine="201" w:firstLineChars="56"/>
        <w:jc w:val="center"/>
        <w:rPr>
          <w:rFonts w:hint="eastAsia" w:ascii="黑体" w:hAnsi="黑体" w:eastAsia="黑体" w:cs="Times New Roman"/>
          <w:bCs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Times New Roman"/>
          <w:bCs/>
          <w:color w:val="000000"/>
          <w:kern w:val="0"/>
          <w:sz w:val="36"/>
          <w:szCs w:val="36"/>
        </w:rPr>
        <w:t xml:space="preserve"> </w:t>
      </w:r>
    </w:p>
    <w:p w14:paraId="5DFFB590">
      <w:pPr>
        <w:widowControl/>
        <w:spacing w:line="240" w:lineRule="atLeast"/>
        <w:ind w:firstLine="201" w:firstLineChars="56"/>
        <w:jc w:val="center"/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36"/>
          <w:szCs w:val="36"/>
        </w:rPr>
        <w:t xml:space="preserve"> </w:t>
      </w:r>
    </w:p>
    <w:p w14:paraId="35E52C01">
      <w:pPr>
        <w:widowControl/>
        <w:spacing w:line="240" w:lineRule="atLeast"/>
        <w:ind w:firstLine="201" w:firstLineChars="56"/>
        <w:jc w:val="center"/>
        <w:rPr>
          <w:rFonts w:hint="eastAsia" w:ascii="仿宋_GB2312" w:hAnsi="宋体" w:eastAsia="仿宋_GB2312" w:cs="Times New Roman"/>
          <w:color w:val="000000"/>
          <w:kern w:val="0"/>
          <w:sz w:val="28"/>
          <w:szCs w:val="28"/>
        </w:rPr>
      </w:pPr>
      <w:r>
        <w:rPr>
          <w:rFonts w:hint="eastAsia" w:ascii="方正小标宋简体" w:hAnsi="Times New Roman" w:eastAsia="方正小标宋简体" w:cs="Times New Roman"/>
          <w:bCs/>
          <w:color w:val="000000"/>
          <w:kern w:val="0"/>
          <w:sz w:val="36"/>
          <w:szCs w:val="36"/>
        </w:rPr>
        <w:t>浙江工业大学青年教师教学竞赛教学反思评分表</w:t>
      </w:r>
    </w:p>
    <w:p w14:paraId="33D60246">
      <w:pPr>
        <w:widowControl/>
        <w:spacing w:line="240" w:lineRule="atLeast"/>
        <w:ind w:firstLine="156" w:firstLineChars="56"/>
        <w:jc w:val="left"/>
        <w:rPr>
          <w:rFonts w:ascii="仿宋" w:hAnsi="仿宋" w:eastAsia="仿宋" w:cs="Times New Roman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color w:val="000000"/>
          <w:kern w:val="0"/>
          <w:sz w:val="28"/>
          <w:szCs w:val="28"/>
        </w:rPr>
        <w:t>选手编号：</w:t>
      </w:r>
    </w:p>
    <w:tbl>
      <w:tblPr>
        <w:tblStyle w:val="2"/>
        <w:tblW w:w="878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4690"/>
        <w:gridCol w:w="1260"/>
        <w:gridCol w:w="1307"/>
      </w:tblGrid>
      <w:tr w14:paraId="075FC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1FE17">
            <w:pPr>
              <w:widowControl/>
              <w:spacing w:line="5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4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1D76D9">
            <w:pPr>
              <w:widowControl/>
              <w:spacing w:line="5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评测要求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65290A">
            <w:pPr>
              <w:widowControl/>
              <w:spacing w:line="5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分值（5）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E4460B">
            <w:pPr>
              <w:widowControl/>
              <w:spacing w:line="500" w:lineRule="exact"/>
              <w:jc w:val="center"/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000000"/>
                <w:kern w:val="0"/>
                <w:sz w:val="28"/>
                <w:szCs w:val="28"/>
              </w:rPr>
              <w:t>得分</w:t>
            </w:r>
          </w:p>
        </w:tc>
      </w:tr>
      <w:tr w14:paraId="09A29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37B5D7">
            <w:pPr>
              <w:widowControl/>
              <w:spacing w:line="5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教学</w:t>
            </w:r>
          </w:p>
          <w:p w14:paraId="5147A071">
            <w:pPr>
              <w:widowControl/>
              <w:spacing w:line="5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反思</w:t>
            </w:r>
          </w:p>
          <w:p w14:paraId="43E2F6C1">
            <w:pPr>
              <w:widowControl/>
              <w:spacing w:line="5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(5分)</w:t>
            </w:r>
          </w:p>
        </w:tc>
        <w:tc>
          <w:tcPr>
            <w:tcW w:w="4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211809">
            <w:pPr>
              <w:widowControl/>
              <w:spacing w:line="5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从教学理念、教学方法、教学过程三方面着手，做到联系实际、思路清晰、观点明确、文理通顺，有感而发。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A40DE1">
            <w:pPr>
              <w:widowControl/>
              <w:spacing w:line="5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B526E9">
            <w:pPr>
              <w:widowControl/>
              <w:spacing w:line="500" w:lineRule="exact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14:paraId="3BC74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BA7B1F">
            <w:pPr>
              <w:spacing w:line="5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  <w:t>评委签名</w:t>
            </w:r>
          </w:p>
        </w:tc>
        <w:tc>
          <w:tcPr>
            <w:tcW w:w="725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122FFA">
            <w:pPr>
              <w:spacing w:line="500" w:lineRule="exact"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14:paraId="676A488D">
      <w:pPr>
        <w:widowControl/>
        <w:jc w:val="left"/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  <w:t>注：评委评分最多保留小数点后两位。</w:t>
      </w:r>
    </w:p>
    <w:p w14:paraId="736E472D">
      <w:pPr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 xml:space="preserve"> </w:t>
      </w:r>
    </w:p>
    <w:p w14:paraId="68AD7026">
      <w:pPr>
        <w:ind w:firstLine="1600" w:firstLineChars="500"/>
        <w:rPr>
          <w:rFonts w:ascii="仿宋" w:hAnsi="仿宋" w:eastAsia="仿宋" w:cs="Times New Roman"/>
          <w:color w:val="00000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</w:rPr>
        <w:t xml:space="preserve"> </w:t>
      </w:r>
    </w:p>
    <w:p w14:paraId="16B2FC7E"/>
    <w:sectPr>
      <w:pgSz w:w="11906" w:h="16838"/>
      <w:pgMar w:top="144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D4"/>
    <w:rsid w:val="004B3440"/>
    <w:rsid w:val="006831D4"/>
    <w:rsid w:val="332C5485"/>
    <w:rsid w:val="33D3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830</Words>
  <Characters>852</Characters>
  <Lines>8</Lines>
  <Paragraphs>2</Paragraphs>
  <TotalTime>3</TotalTime>
  <ScaleCrop>false</ScaleCrop>
  <LinksUpToDate>false</LinksUpToDate>
  <CharactersWithSpaces>915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2026-09-30T06:01:00Z</dcterms:created>
  <dc:creator>小美 蒋池</dc:creator>
  <cp:lastModifiedBy>陆林雨</cp:lastModifiedBy>
  <dcterms:modified xsi:type="dcterms:W3CDTF">2026-10-13T01:38:13Z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eyJoZGlkIjoiYjRjYWJiYmY1M2Y1M2UyZWM2ZGU5MWI2Nzk3ZTFhN2IiLCJ1c2VySWQiOiIxNjAyNDUwMTEyIn0=</vt:lpwstr>
  </property>
  <property fmtid="{D5CDD505-2E9C-101B-9397-08002B2CF9AE}" pid="3" name="KSOProductBuildVer">
    <vt:lpwstr>2052-12.1.0.28043</vt:lpwstr>
  </property>
  <property fmtid="{D5CDD505-2E9C-101B-9397-08002B2CF9AE}" pid="4" name="ICV">
    <vt:lpwstr>F09AAD46071B4963B7D5010834EA427B_12</vt:lpwstr>
  </property>
</Properties>
</file>