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267AD9">
      <w:pPr>
        <w:pStyle w:val="3"/>
        <w:widowControl/>
        <w:spacing w:before="0" w:beforeAutospacing="0" w:after="0" w:afterAutospacing="0" w:line="600" w:lineRule="exact"/>
        <w:jc w:val="center"/>
        <w:rPr>
          <w:rFonts w:hint="eastAsia" w:ascii="Arial Unicode MS" w:hAnsi="Arial Unicode MS" w:eastAsia="Arial Unicode MS" w:cs="Arial Unicode MS"/>
          <w:kern w:val="2"/>
          <w:sz w:val="44"/>
          <w:szCs w:val="44"/>
          <w:highlight w:val="none"/>
          <w:lang w:val="en-US" w:eastAsia="zh-CN"/>
        </w:rPr>
      </w:pPr>
      <w:r>
        <w:rPr>
          <w:rFonts w:hint="eastAsia" w:ascii="Arial Unicode MS" w:hAnsi="Arial Unicode MS" w:eastAsia="Arial Unicode MS" w:cs="Arial Unicode MS"/>
          <w:kern w:val="2"/>
          <w:sz w:val="44"/>
          <w:szCs w:val="44"/>
          <w:highlight w:val="none"/>
          <w:lang w:val="en-US" w:eastAsia="zh-CN"/>
        </w:rPr>
        <w:t>浙江工业大学</w:t>
      </w:r>
      <w:r>
        <w:rPr>
          <w:rFonts w:hint="eastAsia" w:ascii="Arial Unicode MS" w:hAnsi="Arial Unicode MS" w:eastAsia="Arial Unicode MS" w:cs="Arial Unicode MS"/>
          <w:kern w:val="2"/>
          <w:sz w:val="44"/>
          <w:szCs w:val="44"/>
          <w:highlight w:val="none"/>
        </w:rPr>
        <w:t>材料科学与工程学院</w:t>
      </w:r>
      <w:r>
        <w:rPr>
          <w:rFonts w:hint="eastAsia" w:ascii="Arial Unicode MS" w:hAnsi="Arial Unicode MS" w:eastAsia="Arial Unicode MS" w:cs="Arial Unicode MS"/>
          <w:kern w:val="2"/>
          <w:sz w:val="44"/>
          <w:szCs w:val="44"/>
          <w:highlight w:val="none"/>
          <w:lang w:val="en-US" w:eastAsia="zh-CN"/>
        </w:rPr>
        <w:t>关于</w:t>
      </w:r>
    </w:p>
    <w:p w14:paraId="77075348">
      <w:pPr>
        <w:pStyle w:val="3"/>
        <w:widowControl/>
        <w:spacing w:before="0" w:beforeAutospacing="0" w:after="0" w:afterAutospacing="0" w:line="600" w:lineRule="exact"/>
        <w:jc w:val="center"/>
        <w:rPr>
          <w:rFonts w:hint="eastAsia" w:ascii="Arial Unicode MS" w:hAnsi="Arial Unicode MS" w:eastAsia="Arial Unicode MS" w:cs="Arial Unicode MS"/>
          <w:kern w:val="2"/>
          <w:sz w:val="44"/>
          <w:szCs w:val="44"/>
          <w:highlight w:val="none"/>
        </w:rPr>
      </w:pPr>
      <w:r>
        <w:rPr>
          <w:rFonts w:hint="eastAsia" w:ascii="Arial Unicode MS" w:hAnsi="Arial Unicode MS" w:eastAsia="Arial Unicode MS" w:cs="Arial Unicode MS"/>
          <w:kern w:val="2"/>
          <w:sz w:val="44"/>
          <w:szCs w:val="44"/>
          <w:highlight w:val="none"/>
        </w:rPr>
        <w:t>推荐优秀应届本科毕业生免试攻读研究生</w:t>
      </w:r>
    </w:p>
    <w:p w14:paraId="6E8F5F55">
      <w:pPr>
        <w:pStyle w:val="3"/>
        <w:widowControl/>
        <w:spacing w:before="0" w:beforeAutospacing="0" w:after="0" w:afterAutospacing="0" w:line="600" w:lineRule="exact"/>
        <w:jc w:val="center"/>
        <w:rPr>
          <w:rFonts w:hint="eastAsia" w:ascii="Arial Unicode MS" w:hAnsi="Arial Unicode MS" w:eastAsia="Arial Unicode MS" w:cs="Arial Unicode MS"/>
          <w:kern w:val="2"/>
          <w:sz w:val="44"/>
          <w:szCs w:val="44"/>
          <w:highlight w:val="none"/>
        </w:rPr>
      </w:pPr>
      <w:r>
        <w:rPr>
          <w:rFonts w:hint="eastAsia" w:ascii="Arial Unicode MS" w:hAnsi="Arial Unicode MS" w:eastAsia="Arial Unicode MS" w:cs="Arial Unicode MS"/>
          <w:kern w:val="2"/>
          <w:sz w:val="44"/>
          <w:szCs w:val="44"/>
          <w:highlight w:val="none"/>
        </w:rPr>
        <w:t>工作实施办法</w:t>
      </w:r>
    </w:p>
    <w:p w14:paraId="199FF40C">
      <w:pPr>
        <w:spacing w:line="600" w:lineRule="exact"/>
        <w:ind w:firstLine="632" w:firstLineChars="200"/>
        <w:rPr>
          <w:rFonts w:ascii="仿宋" w:hAnsi="仿宋" w:eastAsia="仿宋" w:cs="仿宋"/>
          <w:sz w:val="32"/>
          <w:szCs w:val="32"/>
          <w:highlight w:val="none"/>
        </w:rPr>
      </w:pPr>
    </w:p>
    <w:p w14:paraId="2ADF8356">
      <w:pPr>
        <w:spacing w:line="600" w:lineRule="exact"/>
        <w:ind w:firstLine="632"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为进一步提高我院推荐优秀应届本科毕业生免试攻读研究生（以下简称“推免生”）工作的规范化和科学化水平，推进新时代教育评价改革，激励学生立大志、明大德、成大才、担大任，鼓励学生勤奋学习，加大拔尖创新人才培养选拔力度，提升人才遴选质量，根据教育部有关文件精神，按照《浙江工业大学关于推荐优秀应届本科毕业生免试攻读研究生工作实施办法的通知》（浙工大发〔2024〕40号）要求，并结合学院实际，特制定本办法。</w:t>
      </w:r>
    </w:p>
    <w:p w14:paraId="2CEA6F9A">
      <w:pPr>
        <w:spacing w:line="600" w:lineRule="exact"/>
        <w:ind w:firstLine="632" w:firstLineChars="200"/>
        <w:rPr>
          <w:rFonts w:hint="eastAsia" w:ascii="仿宋" w:hAnsi="仿宋" w:eastAsia="仿宋" w:cs="仿宋"/>
          <w:sz w:val="32"/>
          <w:szCs w:val="32"/>
          <w:highlight w:val="none"/>
        </w:rPr>
      </w:pPr>
      <w:r>
        <w:rPr>
          <w:rFonts w:hint="eastAsia" w:ascii="Times New Roman" w:hAnsi="Times New Roman" w:eastAsia="黑体"/>
          <w:sz w:val="32"/>
          <w:szCs w:val="32"/>
          <w:highlight w:val="none"/>
        </w:rPr>
        <w:t>一、指导思想</w:t>
      </w:r>
    </w:p>
    <w:p w14:paraId="3AA03CD6">
      <w:pPr>
        <w:spacing w:line="600" w:lineRule="exact"/>
        <w:ind w:firstLine="632"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以习近平新时代中国特色社会主义思想为指导，深入贯彻全国教育大会精神，坚持公平、公正、公开和全面考察、综合评价、择优选拔的原则，落实立德树人根本任务，对学生德智体美劳全面衡量，以德为先，突出考查一贯学业表现，注重并加强本科阶段学习情况的过程性评价，引导学生全面发展。</w:t>
      </w:r>
    </w:p>
    <w:p w14:paraId="10162702">
      <w:pPr>
        <w:spacing w:line="600" w:lineRule="exact"/>
        <w:ind w:firstLine="632" w:firstLineChars="200"/>
        <w:rPr>
          <w:rFonts w:hint="eastAsia" w:ascii="仿宋" w:hAnsi="仿宋" w:eastAsia="仿宋" w:cs="仿宋"/>
          <w:sz w:val="32"/>
          <w:szCs w:val="32"/>
          <w:highlight w:val="none"/>
        </w:rPr>
      </w:pPr>
      <w:r>
        <w:rPr>
          <w:rFonts w:hint="eastAsia" w:ascii="Times New Roman" w:hAnsi="Times New Roman" w:eastAsia="黑体"/>
          <w:sz w:val="32"/>
          <w:szCs w:val="32"/>
          <w:highlight w:val="none"/>
        </w:rPr>
        <w:t>二、组织机构</w:t>
      </w:r>
    </w:p>
    <w:p w14:paraId="0500D94A">
      <w:pPr>
        <w:spacing w:line="600" w:lineRule="exact"/>
        <w:ind w:firstLine="632"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学院成立推免生遴选工作小组，由学院院长任组长，学院党政领导班子成员、专业负责人及年级辅导员为小组成员。</w:t>
      </w:r>
    </w:p>
    <w:p w14:paraId="579E72AB">
      <w:pPr>
        <w:spacing w:line="600" w:lineRule="exact"/>
        <w:ind w:firstLine="632" w:firstLineChars="200"/>
        <w:rPr>
          <w:rFonts w:hint="eastAsia" w:ascii="Times New Roman" w:hAnsi="Times New Roman" w:eastAsia="黑体"/>
          <w:sz w:val="32"/>
          <w:szCs w:val="32"/>
          <w:highlight w:val="none"/>
        </w:rPr>
      </w:pPr>
      <w:r>
        <w:rPr>
          <w:rFonts w:hint="eastAsia" w:ascii="Times New Roman" w:hAnsi="Times New Roman" w:eastAsia="黑体"/>
          <w:sz w:val="32"/>
          <w:szCs w:val="32"/>
          <w:highlight w:val="none"/>
        </w:rPr>
        <w:t>三、推荐名额</w:t>
      </w:r>
    </w:p>
    <w:p w14:paraId="122D53A2">
      <w:pPr>
        <w:spacing w:line="600" w:lineRule="exact"/>
        <w:ind w:firstLine="632"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根据学校当年推免生招生工作的有关规定及下达到我院的推免总名额，学院按专业学生基数（基数以学校相关部门核算为准）进行分配。研究生支教团等教育部专项指标按学校文件要求执行。研究生支教团等教育部专项指标由教育部单列，不占用学校总额，不进行单独分配。</w:t>
      </w:r>
    </w:p>
    <w:p w14:paraId="76E80376">
      <w:pPr>
        <w:spacing w:line="600" w:lineRule="exact"/>
        <w:ind w:firstLine="632" w:firstLineChars="200"/>
        <w:rPr>
          <w:rFonts w:hint="eastAsia" w:ascii="Times New Roman" w:hAnsi="Times New Roman" w:eastAsia="黑体"/>
          <w:sz w:val="32"/>
          <w:szCs w:val="32"/>
          <w:highlight w:val="none"/>
        </w:rPr>
      </w:pPr>
      <w:r>
        <w:rPr>
          <w:rFonts w:hint="eastAsia" w:ascii="Times New Roman" w:hAnsi="Times New Roman" w:eastAsia="黑体"/>
          <w:sz w:val="32"/>
          <w:szCs w:val="32"/>
          <w:highlight w:val="none"/>
        </w:rPr>
        <w:t>四、推荐基本条件</w:t>
      </w:r>
    </w:p>
    <w:p w14:paraId="2E0F562B">
      <w:pPr>
        <w:spacing w:line="600" w:lineRule="exact"/>
        <w:ind w:firstLine="632"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（一）拥护中国共产党的领导，政治立场和理想信念坚定，富有爱国主义情怀，勇担时代使命，能把个人理想追求融入党和国家事业之中，愿为党、为祖国、为人民多作贡献。</w:t>
      </w:r>
    </w:p>
    <w:p w14:paraId="3B910821">
      <w:pPr>
        <w:spacing w:line="600" w:lineRule="exact"/>
        <w:ind w:firstLine="632"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（二）必须是国家普通本科招生计划录取的本校应届本科毕业生，且毕业时必须获得学士学位。</w:t>
      </w:r>
    </w:p>
    <w:p w14:paraId="1B735E96">
      <w:pPr>
        <w:spacing w:line="600" w:lineRule="exact"/>
        <w:ind w:firstLine="632"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三）学风端正，勤奋学习，刻苦钻研，成绩优秀。原则上按照本专业《本科培养方案》的规定，修完前三学年培养方案中的课程。学业成绩排名在专业范围须位于前50%。学术研究兴趣浓厚，有较强的创新意识、创新能力。</w:t>
      </w:r>
    </w:p>
    <w:p w14:paraId="25D58DB7">
      <w:pPr>
        <w:spacing w:line="600" w:lineRule="exact"/>
        <w:ind w:firstLine="632"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（四）品德优良，遵纪守法，身心健康。在校期间从未受过任何考试违纪处分或记过及以上处分，其他纪律处分不在处分期内。无违反学术诚信道德的行为。</w:t>
      </w:r>
    </w:p>
    <w:p w14:paraId="3E0E45EC">
      <w:pPr>
        <w:spacing w:line="600" w:lineRule="exact"/>
        <w:ind w:firstLine="632"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（五）外语水平优秀，通过英语六级。</w:t>
      </w:r>
    </w:p>
    <w:p w14:paraId="369C30CB">
      <w:pPr>
        <w:spacing w:line="600" w:lineRule="exact"/>
        <w:ind w:firstLine="632" w:firstLineChars="200"/>
        <w:rPr>
          <w:rFonts w:hint="eastAsia" w:ascii="仿宋" w:hAnsi="仿宋" w:eastAsia="仿宋" w:cs="仿宋"/>
          <w:sz w:val="32"/>
          <w:szCs w:val="32"/>
          <w:highlight w:val="none"/>
        </w:rPr>
      </w:pPr>
    </w:p>
    <w:p w14:paraId="14384A54">
      <w:pPr>
        <w:spacing w:line="600" w:lineRule="exact"/>
        <w:ind w:firstLine="632" w:firstLineChars="200"/>
        <w:rPr>
          <w:rFonts w:hint="eastAsia" w:ascii="Times New Roman" w:hAnsi="Times New Roman" w:eastAsia="黑体"/>
          <w:sz w:val="32"/>
          <w:szCs w:val="32"/>
          <w:highlight w:val="none"/>
        </w:rPr>
      </w:pPr>
      <w:r>
        <w:rPr>
          <w:rFonts w:hint="eastAsia" w:ascii="Times New Roman" w:hAnsi="Times New Roman" w:eastAsia="黑体"/>
          <w:sz w:val="32"/>
          <w:szCs w:val="32"/>
          <w:highlight w:val="none"/>
        </w:rPr>
        <w:t>五、推免综合成绩评价方法</w:t>
      </w:r>
    </w:p>
    <w:p w14:paraId="1B0236AA">
      <w:pPr>
        <w:spacing w:line="600" w:lineRule="exact"/>
        <w:ind w:firstLine="632"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对于满足“推荐基本条件”的推免对象，学院通过全面考察学生在本科阶段德智体美劳各方面的综合学习成效，形成推免综合成绩。所有参加遴选的学生均需参加学生所在专业的综合成绩排名</w:t>
      </w:r>
      <w:r>
        <w:rPr>
          <w:rFonts w:hint="eastAsia" w:ascii="仿宋" w:hAnsi="仿宋" w:eastAsia="仿宋" w:cs="仿宋"/>
          <w:sz w:val="32"/>
          <w:szCs w:val="32"/>
          <w:highlight w:val="none"/>
          <w:lang w:eastAsia="zh-CN"/>
        </w:rPr>
        <w:t>，推免综合成绩由学业成绩和素质评价成绩两部分相加组成</w:t>
      </w:r>
      <w:r>
        <w:rPr>
          <w:rFonts w:hint="eastAsia" w:ascii="仿宋" w:hAnsi="仿宋" w:eastAsia="仿宋" w:cs="仿宋"/>
          <w:sz w:val="32"/>
          <w:szCs w:val="32"/>
          <w:highlight w:val="none"/>
        </w:rPr>
        <w:t>总分上限为6分</w:t>
      </w:r>
      <w:r>
        <w:rPr>
          <w:rFonts w:hint="eastAsia" w:ascii="仿宋" w:hAnsi="仿宋" w:eastAsia="仿宋" w:cs="仿宋"/>
          <w:sz w:val="32"/>
          <w:szCs w:val="32"/>
          <w:highlight w:val="none"/>
          <w:lang w:eastAsia="zh-CN"/>
        </w:rPr>
        <w:t>，根据学生推免综合成绩从高到低原则遴选拟推免学生。如学生推免综合成绩相同，则以学业成绩优先；如学生学业成绩相同，则以专业必修课和专业必修课课程成绩优先</w:t>
      </w:r>
      <w:r>
        <w:rPr>
          <w:rFonts w:hint="eastAsia" w:ascii="仿宋" w:hAnsi="仿宋" w:eastAsia="仿宋" w:cs="仿宋"/>
          <w:sz w:val="32"/>
          <w:szCs w:val="32"/>
          <w:highlight w:val="none"/>
        </w:rPr>
        <w:t>。具体如下：</w:t>
      </w:r>
    </w:p>
    <w:p w14:paraId="14CCBC98">
      <w:pPr>
        <w:widowControl/>
        <w:numPr>
          <w:ilvl w:val="0"/>
          <w:numId w:val="1"/>
        </w:numPr>
        <w:spacing w:line="600" w:lineRule="exact"/>
        <w:ind w:firstLine="632" w:firstLineChars="200"/>
        <w:jc w:val="left"/>
        <w:rPr>
          <w:rFonts w:ascii="仿宋" w:hAnsi="仿宋" w:eastAsia="仿宋" w:cs="仿宋"/>
          <w:sz w:val="32"/>
          <w:szCs w:val="32"/>
          <w:highlight w:val="none"/>
        </w:rPr>
      </w:pPr>
      <w:r>
        <w:rPr>
          <w:rFonts w:hint="eastAsia" w:ascii="仿宋" w:hAnsi="仿宋" w:eastAsia="仿宋" w:cs="仿宋"/>
          <w:sz w:val="32"/>
          <w:szCs w:val="32"/>
          <w:highlight w:val="none"/>
        </w:rPr>
        <w:t>学业成绩。学业成绩是学生培养方案中的通识课程、学科基础课程和专业课程的综合成绩，以各门课程首考成绩的平均学分绩点形式体现，总分上限为5分。教学线提供学业成绩得分，通识选修课不纳入学业成绩计算，培养计划中的“实践教学环节中的实践必修课”，作为通识课程、学科基础课程和专业课程理论教学的实践补充。</w:t>
      </w:r>
    </w:p>
    <w:p w14:paraId="3C696AB4">
      <w:pPr>
        <w:widowControl/>
        <w:numPr>
          <w:ilvl w:val="0"/>
          <w:numId w:val="1"/>
        </w:numPr>
        <w:spacing w:line="600" w:lineRule="exact"/>
        <w:ind w:firstLine="632" w:firstLineChars="200"/>
        <w:jc w:val="left"/>
        <w:rPr>
          <w:rFonts w:hint="eastAsia" w:ascii="仿宋" w:hAnsi="仿宋" w:eastAsia="仿宋" w:cs="仿宋"/>
          <w:sz w:val="32"/>
          <w:szCs w:val="32"/>
          <w:highlight w:val="none"/>
        </w:rPr>
      </w:pPr>
      <w:r>
        <w:rPr>
          <w:rFonts w:hint="eastAsia" w:ascii="仿宋" w:hAnsi="仿宋" w:eastAsia="仿宋" w:cs="仿宋"/>
          <w:sz w:val="32"/>
          <w:szCs w:val="32"/>
          <w:highlight w:val="none"/>
        </w:rPr>
        <w:t>素质评价成绩。素质评价范围包括科研成果、竞赛获奖、参军入伍服兵役、社会服务及其他符合全面发展导向的因素。素质评价成绩为各类素质加分之和，总分上限为1分。加分项认定截止日期为推免工作当年的8月31日。学院推免生遴选工作小组根据学校相关文件精神并在相关主管部门的指导下，结合学院学科发展需要和人才培养目标制定具体评价细则，提前报学生处审核备案。</w:t>
      </w:r>
    </w:p>
    <w:p w14:paraId="66F52B1B">
      <w:pPr>
        <w:spacing w:line="600" w:lineRule="exact"/>
        <w:ind w:firstLine="632"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1.科研成果。以独立作者或第一作者且以浙江工业大学为第一署名单位在学校认定的A类及以上期刊发表与所学专业相关的科研论文，加分上限为1分，加分分值见附件1。</w:t>
      </w:r>
      <w:r>
        <w:rPr>
          <w:rFonts w:hint="eastAsia" w:ascii="仿宋" w:hAnsi="仿宋" w:eastAsia="仿宋" w:cs="仿宋"/>
          <w:b/>
          <w:bCs/>
          <w:sz w:val="32"/>
          <w:szCs w:val="32"/>
          <w:highlight w:val="none"/>
        </w:rPr>
        <w:t>学生与直系亲属或学历、职称、职务明显高于本人者合作的科研成果仅作为参考，不纳入学生本人推免遴选综合评价成绩计算体系，同等条件下可优先考虑。</w:t>
      </w:r>
      <w:r>
        <w:rPr>
          <w:rFonts w:hint="eastAsia" w:ascii="仿宋" w:hAnsi="仿宋" w:eastAsia="仿宋" w:cs="仿宋"/>
          <w:sz w:val="32"/>
          <w:szCs w:val="32"/>
          <w:highlight w:val="none"/>
        </w:rPr>
        <w:t>有多篇相同研究成果的论文发表，只认定一项。</w:t>
      </w:r>
    </w:p>
    <w:p w14:paraId="1C6B16E3">
      <w:pPr>
        <w:spacing w:line="600" w:lineRule="exact"/>
        <w:ind w:firstLine="632"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2.竞赛获奖。</w:t>
      </w:r>
    </w:p>
    <w:p w14:paraId="33B250D9">
      <w:pPr>
        <w:spacing w:line="600" w:lineRule="exact"/>
        <w:ind w:firstLine="632"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1）在中国国际大学生创新大赛、“挑战杯”系列赛事（以下简称“三大赛”）中，代表浙江工业大学参赛并获得国家级三等奖（铜奖、卫星级奖）及以上奖项且团队自然排名前三的，按照学校确定分值加分，加分上限为1分，加分分值见附件2。</w:t>
      </w:r>
    </w:p>
    <w:p w14:paraId="394FF43D">
      <w:pPr>
        <w:spacing w:line="600" w:lineRule="exact"/>
        <w:ind w:firstLine="632"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2）在《浙江工业大学高水平大学生学科竞赛项目》中的其他竞赛中获得国家级奖项的（国际赛事参照执行，但不得低于国内赛事相关要求）。同类型赛事同年度按照最高奖项加分，加分分值见附件3，加分上限为0.6分。以团队参赛，队员须全部为在校本科生，且自然排名前三可获得加分。</w:t>
      </w:r>
    </w:p>
    <w:p w14:paraId="3B3FF46B">
      <w:pPr>
        <w:spacing w:line="600" w:lineRule="exact"/>
        <w:ind w:firstLine="632" w:firstLineChars="200"/>
        <w:rPr>
          <w:rFonts w:hint="eastAsia" w:ascii="仿宋" w:hAnsi="仿宋" w:eastAsia="仿宋" w:cs="仿宋"/>
          <w:kern w:val="2"/>
          <w:sz w:val="32"/>
          <w:szCs w:val="32"/>
          <w:highlight w:val="none"/>
        </w:rPr>
      </w:pPr>
      <w:r>
        <w:rPr>
          <w:rFonts w:hint="eastAsia" w:ascii="仿宋" w:hAnsi="仿宋" w:eastAsia="仿宋" w:cs="仿宋"/>
          <w:kern w:val="2"/>
          <w:sz w:val="32"/>
          <w:szCs w:val="32"/>
          <w:highlight w:val="none"/>
        </w:rPr>
        <w:t>（3）在重大体育、艺术类竞赛中获得省级及以上奖项，加分上限为1分。浙江省大学生单项锦标赛中，只有列入省大运会项目的单项锦标赛可加分。加分</w:t>
      </w:r>
      <w:r>
        <w:rPr>
          <w:rFonts w:hint="eastAsia" w:ascii="仿宋" w:hAnsi="仿宋" w:eastAsia="仿宋" w:cs="仿宋"/>
          <w:kern w:val="2"/>
          <w:sz w:val="32"/>
          <w:szCs w:val="32"/>
          <w:highlight w:val="none"/>
          <w:lang w:val="en-US" w:eastAsia="zh-CN"/>
        </w:rPr>
        <w:t>分值</w:t>
      </w:r>
      <w:r>
        <w:rPr>
          <w:rFonts w:hint="eastAsia" w:ascii="仿宋" w:hAnsi="仿宋" w:eastAsia="仿宋" w:cs="仿宋"/>
          <w:kern w:val="2"/>
          <w:sz w:val="32"/>
          <w:szCs w:val="32"/>
          <w:highlight w:val="none"/>
        </w:rPr>
        <w:t>见附件4和附件5。</w:t>
      </w:r>
    </w:p>
    <w:p w14:paraId="15A58933">
      <w:pPr>
        <w:spacing w:line="600" w:lineRule="exact"/>
        <w:ind w:firstLine="632"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3.参军入伍服兵役。对于本科阶段应征入伍服兵役期间思想、工作等各方面表现良好，未受任何处分，圆满履行兵役义务者，加分</w:t>
      </w:r>
      <w:r>
        <w:rPr>
          <w:rFonts w:hint="eastAsia" w:ascii="仿宋" w:hAnsi="仿宋" w:eastAsia="仿宋" w:cs="仿宋"/>
          <w:sz w:val="32"/>
          <w:szCs w:val="32"/>
          <w:highlight w:val="none"/>
          <w:lang w:val="en-US" w:eastAsia="zh-CN"/>
        </w:rPr>
        <w:t>分值</w:t>
      </w:r>
      <w:r>
        <w:rPr>
          <w:rFonts w:hint="eastAsia" w:ascii="仿宋" w:hAnsi="仿宋" w:eastAsia="仿宋" w:cs="仿宋"/>
          <w:sz w:val="32"/>
          <w:szCs w:val="32"/>
          <w:highlight w:val="none"/>
        </w:rPr>
        <w:t>为0.1分；在服役期荣获嘉奖、“四有”优秀士兵嘉奖加分上限为0.2分；在部队荣立三等功加分上限为0.5分。在部队荣立二等功及以上的退役人员，符合研究生招生报名条件的，可直接获得推免资格。</w:t>
      </w:r>
    </w:p>
    <w:p w14:paraId="2BDB264C">
      <w:pPr>
        <w:spacing w:line="600" w:lineRule="exact"/>
        <w:ind w:firstLine="632"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4.社会服务。该类包含志愿服务、学生干部、国际组织实习等。</w:t>
      </w:r>
    </w:p>
    <w:p w14:paraId="3C4D51A5">
      <w:pPr>
        <w:spacing w:line="600" w:lineRule="exact"/>
        <w:ind w:firstLine="632"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（1）社会服务素质评价加分累计上限为0.3分。</w:t>
      </w:r>
    </w:p>
    <w:p w14:paraId="61C14110">
      <w:pPr>
        <w:pStyle w:val="3"/>
        <w:widowControl/>
        <w:spacing w:before="0" w:beforeAutospacing="0" w:after="0" w:afterAutospacing="0"/>
        <w:ind w:firstLine="632"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（2）本科期间获评“五星级志愿者”加分</w:t>
      </w:r>
      <w:r>
        <w:rPr>
          <w:rFonts w:hint="eastAsia" w:ascii="仿宋" w:hAnsi="仿宋" w:eastAsia="仿宋" w:cs="仿宋"/>
          <w:sz w:val="32"/>
          <w:szCs w:val="32"/>
          <w:highlight w:val="none"/>
          <w:lang w:val="en-US" w:eastAsia="zh-CN"/>
        </w:rPr>
        <w:t>分值</w:t>
      </w:r>
      <w:r>
        <w:rPr>
          <w:rFonts w:hint="eastAsia" w:ascii="仿宋" w:hAnsi="仿宋" w:eastAsia="仿宋" w:cs="仿宋"/>
          <w:sz w:val="32"/>
          <w:szCs w:val="32"/>
          <w:highlight w:val="none"/>
        </w:rPr>
        <w:t>为0.05分，“四星级志愿者”加分</w:t>
      </w:r>
      <w:r>
        <w:rPr>
          <w:rFonts w:hint="eastAsia" w:ascii="仿宋" w:hAnsi="仿宋" w:eastAsia="仿宋" w:cs="仿宋"/>
          <w:sz w:val="32"/>
          <w:szCs w:val="32"/>
          <w:highlight w:val="none"/>
          <w:lang w:val="en-US" w:eastAsia="zh-CN"/>
        </w:rPr>
        <w:t>分值</w:t>
      </w:r>
      <w:r>
        <w:rPr>
          <w:rFonts w:hint="eastAsia" w:ascii="仿宋" w:hAnsi="仿宋" w:eastAsia="仿宋" w:cs="仿宋"/>
          <w:sz w:val="32"/>
          <w:szCs w:val="32"/>
          <w:highlight w:val="none"/>
        </w:rPr>
        <w:t>为0.03分，“三星级志愿者”加分</w:t>
      </w:r>
      <w:r>
        <w:rPr>
          <w:rFonts w:hint="eastAsia" w:ascii="仿宋" w:hAnsi="仿宋" w:eastAsia="仿宋" w:cs="仿宋"/>
          <w:sz w:val="32"/>
          <w:szCs w:val="32"/>
          <w:highlight w:val="none"/>
          <w:lang w:val="en-US" w:eastAsia="zh-CN"/>
        </w:rPr>
        <w:t>分值</w:t>
      </w:r>
      <w:r>
        <w:rPr>
          <w:rFonts w:hint="eastAsia" w:ascii="仿宋" w:hAnsi="仿宋" w:eastAsia="仿宋" w:cs="仿宋"/>
          <w:kern w:val="2"/>
          <w:sz w:val="32"/>
          <w:szCs w:val="32"/>
          <w:highlight w:val="none"/>
        </w:rPr>
        <w:t>为0.01分，三星级以下志愿者不予加分</w:t>
      </w:r>
      <w:r>
        <w:rPr>
          <w:rFonts w:hint="eastAsia" w:ascii="仿宋" w:hAnsi="仿宋" w:eastAsia="仿宋" w:cs="仿宋"/>
          <w:sz w:val="32"/>
          <w:szCs w:val="32"/>
          <w:highlight w:val="none"/>
        </w:rPr>
        <w:t>。对本科期间在学校认定的国际组织实习四周以上或者累计国际化志愿服务小时数≥250小时并有突出表现的学生可酌情加分，加分上限为0.1分。</w:t>
      </w:r>
    </w:p>
    <w:p w14:paraId="41F219FB">
      <w:pPr>
        <w:spacing w:line="600" w:lineRule="exact"/>
        <w:ind w:firstLine="632"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（3）相关部门正式聘任的校、院两级学生会（学生组织）主席团（主任团）成员、兼职团委副书记等主要学生干部，原则上担任一年及以上且考核合格的，可酌情加分，加分上限为0.2分。加分分值见附件6。</w:t>
      </w:r>
    </w:p>
    <w:p w14:paraId="3DFE5EB8">
      <w:pPr>
        <w:spacing w:line="600" w:lineRule="exact"/>
        <w:ind w:firstLine="632"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4）在校期间获得省级及以上各类学生荣誉称号、校“十佳大学生”“十佳优秀团干”“十佳优秀团员”“十佳青年志愿者”“优秀共产党员”等荣誉称号的国家级0.2分、省级0.15分、校级0.1分，同类型荣誉称号就分值最高分加分，累计加分上限为0.2分。</w:t>
      </w:r>
    </w:p>
    <w:p w14:paraId="472E07F5">
      <w:pPr>
        <w:spacing w:line="600" w:lineRule="exact"/>
        <w:ind w:firstLine="632" w:firstLineChars="200"/>
        <w:rPr>
          <w:rFonts w:hint="eastAsia" w:ascii="Times New Roman" w:hAnsi="Times New Roman" w:eastAsia="黑体"/>
          <w:sz w:val="32"/>
          <w:szCs w:val="32"/>
          <w:highlight w:val="none"/>
        </w:rPr>
      </w:pPr>
      <w:r>
        <w:rPr>
          <w:rFonts w:hint="eastAsia" w:ascii="Times New Roman" w:hAnsi="Times New Roman" w:eastAsia="黑体"/>
          <w:sz w:val="32"/>
          <w:szCs w:val="32"/>
          <w:highlight w:val="none"/>
        </w:rPr>
        <w:t>六、推荐程序</w:t>
      </w:r>
    </w:p>
    <w:p w14:paraId="3626F79C">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（一）学院在推免遴选开始前，公布经学生处审核的各专业推免工作实施细则。</w:t>
      </w:r>
    </w:p>
    <w:p w14:paraId="3CCC0DD7">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二）符合申请条件的学生，由本人向所在学院提出申请；申请时学生的专业身份变化未满一学期者，向原所在学院提出申请。申请时应提交书面承诺，保证在确认招生单位的“待录取”通知后不擅自放弃，如擅自放弃，作为不诚信记录记入个人档案。</w:t>
      </w:r>
    </w:p>
    <w:p w14:paraId="7D98DDA4">
      <w:pPr>
        <w:spacing w:line="600" w:lineRule="exact"/>
        <w:ind w:firstLine="632"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（三）学院推荐工作小组进行初审、考察，根据学校分配的推免名额，按照综合成绩确定本学院拟推荐名单，并在学院内公示无异议后将推荐人选及相关材料报学生处。</w:t>
      </w:r>
    </w:p>
    <w:p w14:paraId="1EF43577">
      <w:pPr>
        <w:spacing w:line="600" w:lineRule="exact"/>
        <w:ind w:firstLine="632"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四）学院成立专家审核小组（专家组成员应具有相关学科副教授以上职称，一般不少于5人），对申请推免资格学生的科研创新成果、论文、竞赛获奖奖项及内容进行审核鉴定，排除抄袭、造假、冒名及有名无实等情况，并组织相关学生在一定范围内进行公开答辩。对学生提交的多篇科研成果实行代表作评价，评价重点聚焦到创新质量和个人贡献。对于社会质疑较多的赛事、刊物，各单位应从严审核。专家审核小组及每位成员都要给出明确的审核鉴定意见并签字存档，答辩全程录音录像，答辩结果公开公示。未通过审核鉴定或答辩的，不得纳入推免遴选综合评价成绩计算体系。学校专家审核小组进行复审。</w:t>
      </w:r>
    </w:p>
    <w:p w14:paraId="7881C0FD">
      <w:pPr>
        <w:spacing w:line="600" w:lineRule="exact"/>
        <w:ind w:firstLine="632"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（五）推免生名单由学校推免生遴选工作领导小组审定后由学生处将名单在全校范围内公示，公示无异议后上传国家“推免服务系统”。</w:t>
      </w:r>
    </w:p>
    <w:p w14:paraId="1976DBD8">
      <w:pPr>
        <w:spacing w:line="600" w:lineRule="exact"/>
        <w:ind w:firstLine="632"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（六）推免生按教育部要求和招生单位有关规定参加复试及录取等工作。</w:t>
      </w:r>
    </w:p>
    <w:p w14:paraId="01355A70">
      <w:pPr>
        <w:spacing w:line="600" w:lineRule="exact"/>
        <w:ind w:firstLine="632"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（七）研究生支教团等专项计划、改革项目、专项班、试点班等国家规定的推免专项，遴选方案以教育部、团中央等上级部门相关实施办法为准，并在学校当年度推免工作通知中体现。</w:t>
      </w:r>
    </w:p>
    <w:p w14:paraId="363AC0FF">
      <w:pPr>
        <w:spacing w:line="600" w:lineRule="exact"/>
        <w:ind w:firstLine="632" w:firstLineChars="200"/>
        <w:rPr>
          <w:rFonts w:hint="eastAsia" w:ascii="Times New Roman" w:hAnsi="Times New Roman" w:eastAsia="黑体"/>
          <w:sz w:val="32"/>
          <w:szCs w:val="32"/>
          <w:highlight w:val="none"/>
        </w:rPr>
      </w:pPr>
      <w:r>
        <w:rPr>
          <w:rFonts w:hint="eastAsia" w:ascii="Times New Roman" w:hAnsi="Times New Roman" w:eastAsia="黑体"/>
          <w:sz w:val="32"/>
          <w:szCs w:val="32"/>
          <w:highlight w:val="none"/>
        </w:rPr>
        <w:t>七、推免生出现下列情况之一的，取消其推荐资格</w:t>
      </w:r>
    </w:p>
    <w:p w14:paraId="03009C7E">
      <w:pPr>
        <w:spacing w:line="600" w:lineRule="exact"/>
        <w:ind w:firstLine="632"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一）在推免过程中弄虚作假，有论文抄袭、虚报获奖或科研成果等学术不端行为或者有其他严重影响推免过程和结果公平公正行为的学生，一经查实，取消推免资格，已入学的，取消学籍，并按规定记入《国家教育考试考生诚信档案》。</w:t>
      </w:r>
    </w:p>
    <w:p w14:paraId="4DBC71BA">
      <w:pPr>
        <w:spacing w:line="600" w:lineRule="exact"/>
        <w:ind w:firstLine="632"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（二）违反校纪校规，受到学校纪律处分，被治安处罚或追究刑事责任的。</w:t>
      </w:r>
    </w:p>
    <w:p w14:paraId="366D47C8">
      <w:pPr>
        <w:spacing w:line="600" w:lineRule="exact"/>
        <w:ind w:firstLine="632" w:firstLineChars="200"/>
        <w:rPr>
          <w:rFonts w:hint="eastAsia" w:ascii="Times New Roman" w:hAnsi="Times New Roman" w:eastAsia="黑体"/>
          <w:sz w:val="32"/>
          <w:szCs w:val="32"/>
          <w:highlight w:val="none"/>
        </w:rPr>
      </w:pPr>
      <w:r>
        <w:rPr>
          <w:rFonts w:hint="eastAsia" w:ascii="Times New Roman" w:hAnsi="Times New Roman" w:eastAsia="黑体"/>
          <w:sz w:val="32"/>
          <w:szCs w:val="32"/>
          <w:highlight w:val="none"/>
        </w:rPr>
        <w:t>八、其他工作要求</w:t>
      </w:r>
    </w:p>
    <w:p w14:paraId="3EA329C8">
      <w:pPr>
        <w:spacing w:line="600" w:lineRule="exact"/>
        <w:ind w:firstLine="632"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（一）加强组织领导。学院主要负责人是第一责任人，分管负责人是直接责任人。推免工作相关制度、办法、实施细则及拟推免名单、拟录取名单等重要事项均须纳入学院党政联席会议重要议题。</w:t>
      </w:r>
    </w:p>
    <w:p w14:paraId="3C1B27AC">
      <w:pPr>
        <w:spacing w:line="600" w:lineRule="exact"/>
        <w:ind w:firstLine="632"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二）健全回避制度。推免相关工作人员有直系亲属或利益相关人员（如收费辅导教学等）报名参加推免招生的应主动申请回避，有非直系亲属等报名参加推免招生的要主动报备。相关学生申请推免资格时也应主动向学院报备声明。对未按规定报备声明回避关系的推免相关工作人员，学院将进行严肃处理；对未按规定报备声明回避关系且影响推免过程和结果公平公正的学生，取消其推免资格。</w:t>
      </w:r>
    </w:p>
    <w:p w14:paraId="33E7275F">
      <w:pPr>
        <w:spacing w:line="600" w:lineRule="exact"/>
        <w:ind w:firstLine="632"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（三）严处违规行为。推免相关工作人员未严格履行工作职责，违反推免招生政策规定的，学院将依规依纪严肃处理。对在推免工作中管理松懈、把关不严，未能尽到审核责任，进行严肃处理。</w:t>
      </w:r>
    </w:p>
    <w:p w14:paraId="5D272CC0">
      <w:pPr>
        <w:spacing w:line="600" w:lineRule="exact"/>
        <w:ind w:firstLine="632" w:firstLineChars="200"/>
        <w:rPr>
          <w:rFonts w:hint="eastAsia" w:ascii="Times New Roman" w:hAnsi="Times New Roman" w:eastAsia="黑体"/>
          <w:sz w:val="32"/>
          <w:szCs w:val="32"/>
          <w:highlight w:val="none"/>
        </w:rPr>
      </w:pPr>
      <w:r>
        <w:rPr>
          <w:rFonts w:hint="eastAsia" w:ascii="Times New Roman" w:hAnsi="Times New Roman" w:eastAsia="黑体"/>
          <w:sz w:val="32"/>
          <w:szCs w:val="32"/>
          <w:highlight w:val="none"/>
        </w:rPr>
        <w:t>九、学生若有异议，按照《浙江工业大学学生校内申诉处理办法》处理。</w:t>
      </w:r>
    </w:p>
    <w:p w14:paraId="018F339C">
      <w:pPr>
        <w:spacing w:line="600" w:lineRule="exact"/>
        <w:ind w:firstLine="632" w:firstLineChars="200"/>
        <w:rPr>
          <w:rFonts w:hint="eastAsia" w:ascii="Times New Roman" w:hAnsi="Times New Roman" w:eastAsia="黑体"/>
          <w:sz w:val="32"/>
          <w:szCs w:val="32"/>
          <w:highlight w:val="none"/>
        </w:rPr>
      </w:pPr>
      <w:r>
        <w:rPr>
          <w:rFonts w:hint="eastAsia" w:ascii="Times New Roman" w:hAnsi="Times New Roman" w:eastAsia="黑体"/>
          <w:sz w:val="32"/>
          <w:szCs w:val="32"/>
          <w:highlight w:val="none"/>
        </w:rPr>
        <w:t>十、本办法由学院学生工作办公室负责解释。</w:t>
      </w:r>
      <w:bookmarkStart w:id="0" w:name="_GoBack"/>
      <w:bookmarkEnd w:id="0"/>
    </w:p>
    <w:p w14:paraId="44C4A2A8">
      <w:pPr>
        <w:spacing w:line="600" w:lineRule="exact"/>
        <w:ind w:firstLine="632" w:firstLineChars="200"/>
        <w:rPr>
          <w:rFonts w:hint="eastAsia" w:ascii="Times New Roman" w:hAnsi="Times New Roman" w:eastAsia="黑体"/>
          <w:sz w:val="32"/>
          <w:szCs w:val="32"/>
          <w:highlight w:val="none"/>
        </w:rPr>
      </w:pPr>
      <w:r>
        <w:rPr>
          <w:rFonts w:hint="eastAsia" w:ascii="Times New Roman" w:hAnsi="Times New Roman" w:eastAsia="黑体"/>
          <w:sz w:val="32"/>
          <w:szCs w:val="32"/>
          <w:highlight w:val="none"/>
        </w:rPr>
        <w:t>十一、本办法自2025年1月1日起实施。教育部等上级部门如有新的要求，按上级文件执行。</w:t>
      </w:r>
    </w:p>
    <w:p w14:paraId="53AB04C0">
      <w:pPr>
        <w:spacing w:line="600" w:lineRule="exact"/>
        <w:rPr>
          <w:rFonts w:hint="eastAsia" w:ascii="Times New Roman" w:hAnsi="Times New Roman" w:eastAsia="黑体"/>
          <w:sz w:val="32"/>
          <w:szCs w:val="32"/>
          <w:highlight w:val="none"/>
        </w:rPr>
      </w:pPr>
      <w:r>
        <w:rPr>
          <w:rFonts w:eastAsia="黑体"/>
          <w:szCs w:val="32"/>
          <w:highlight w:val="none"/>
        </w:rPr>
        <w:t>附</w:t>
      </w:r>
      <w:r>
        <w:rPr>
          <w:rFonts w:hint="eastAsia" w:eastAsia="黑体"/>
          <w:szCs w:val="32"/>
          <w:highlight w:val="none"/>
        </w:rPr>
        <w:t>件1</w:t>
      </w:r>
    </w:p>
    <w:p w14:paraId="2B7CA189">
      <w:pPr>
        <w:adjustRightInd w:val="0"/>
        <w:snapToGrid w:val="0"/>
        <w:spacing w:line="560" w:lineRule="exact"/>
        <w:jc w:val="center"/>
        <w:rPr>
          <w:rFonts w:hint="eastAsia" w:ascii="Arial Unicode MS" w:eastAsia="Arial Unicode MS"/>
          <w:bCs/>
          <w:spacing w:val="-2"/>
          <w:sz w:val="44"/>
          <w:szCs w:val="44"/>
          <w:highlight w:val="none"/>
          <w:lang w:val="en-US" w:eastAsia="zh-CN"/>
        </w:rPr>
      </w:pPr>
      <w:r>
        <w:rPr>
          <w:rFonts w:hint="eastAsia" w:ascii="Arial Unicode MS" w:eastAsia="Arial Unicode MS"/>
          <w:bCs/>
          <w:spacing w:val="-2"/>
          <w:sz w:val="44"/>
          <w:szCs w:val="44"/>
          <w:highlight w:val="none"/>
        </w:rPr>
        <w:t>科研成果加分</w:t>
      </w:r>
      <w:r>
        <w:rPr>
          <w:rFonts w:hint="eastAsia" w:ascii="Arial Unicode MS" w:eastAsia="Arial Unicode MS"/>
          <w:bCs/>
          <w:spacing w:val="-2"/>
          <w:sz w:val="44"/>
          <w:szCs w:val="44"/>
          <w:highlight w:val="none"/>
          <w:lang w:val="en-US" w:eastAsia="zh-CN"/>
        </w:rPr>
        <w:t>分值</w:t>
      </w:r>
    </w:p>
    <w:p w14:paraId="2D8FB5CD">
      <w:pPr>
        <w:adjustRightInd w:val="0"/>
        <w:snapToGrid w:val="0"/>
        <w:spacing w:line="560" w:lineRule="exact"/>
        <w:jc w:val="center"/>
        <w:rPr>
          <w:rFonts w:hint="eastAsia" w:ascii="Arial Unicode MS" w:eastAsia="Arial Unicode MS"/>
          <w:bCs/>
          <w:spacing w:val="-2"/>
          <w:sz w:val="44"/>
          <w:szCs w:val="44"/>
          <w:highlight w:val="none"/>
        </w:rPr>
      </w:pPr>
    </w:p>
    <w:tbl>
      <w:tblPr>
        <w:tblStyle w:val="4"/>
        <w:tblW w:w="96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4604"/>
        <w:gridCol w:w="1182"/>
        <w:gridCol w:w="3101"/>
      </w:tblGrid>
      <w:tr w14:paraId="299C4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731" w:type="dxa"/>
            <w:noWrap w:val="0"/>
            <w:vAlign w:val="center"/>
          </w:tcPr>
          <w:p w14:paraId="2667FF3A">
            <w:pPr>
              <w:spacing w:line="600" w:lineRule="exact"/>
              <w:jc w:val="center"/>
              <w:rPr>
                <w:rFonts w:hint="eastAsia" w:ascii="Times New Roman" w:hAnsi="Times New Roman" w:eastAsia="黑体"/>
                <w:sz w:val="32"/>
                <w:szCs w:val="32"/>
                <w:highlight w:val="none"/>
              </w:rPr>
            </w:pPr>
            <w:r>
              <w:rPr>
                <w:rFonts w:hint="eastAsia"/>
                <w:b/>
                <w:bCs/>
                <w:spacing w:val="-2"/>
                <w:sz w:val="24"/>
                <w:highlight w:val="none"/>
              </w:rPr>
              <w:t>序号</w:t>
            </w:r>
          </w:p>
        </w:tc>
        <w:tc>
          <w:tcPr>
            <w:tcW w:w="4604" w:type="dxa"/>
            <w:noWrap w:val="0"/>
            <w:vAlign w:val="center"/>
          </w:tcPr>
          <w:p w14:paraId="7F666D97">
            <w:pPr>
              <w:spacing w:line="600" w:lineRule="exact"/>
              <w:jc w:val="center"/>
              <w:rPr>
                <w:rFonts w:hint="eastAsia" w:ascii="Times New Roman" w:hAnsi="Times New Roman" w:eastAsia="黑体"/>
                <w:sz w:val="32"/>
                <w:szCs w:val="32"/>
                <w:highlight w:val="none"/>
              </w:rPr>
            </w:pPr>
            <w:r>
              <w:rPr>
                <w:rFonts w:hint="eastAsia"/>
                <w:b/>
                <w:bCs/>
                <w:spacing w:val="-2"/>
                <w:sz w:val="24"/>
                <w:highlight w:val="none"/>
              </w:rPr>
              <w:t>类别</w:t>
            </w:r>
          </w:p>
        </w:tc>
        <w:tc>
          <w:tcPr>
            <w:tcW w:w="1182" w:type="dxa"/>
            <w:noWrap w:val="0"/>
            <w:vAlign w:val="center"/>
          </w:tcPr>
          <w:p w14:paraId="5EB4A9F8">
            <w:pPr>
              <w:spacing w:line="600" w:lineRule="exact"/>
              <w:jc w:val="center"/>
              <w:rPr>
                <w:rFonts w:hint="eastAsia" w:ascii="Times New Roman" w:hAnsi="Times New Roman" w:eastAsia="宋体"/>
                <w:sz w:val="32"/>
                <w:szCs w:val="32"/>
                <w:highlight w:val="none"/>
                <w:lang w:eastAsia="zh-CN"/>
              </w:rPr>
            </w:pPr>
            <w:r>
              <w:rPr>
                <w:b/>
                <w:bCs/>
                <w:spacing w:val="-2"/>
                <w:sz w:val="24"/>
                <w:highlight w:val="none"/>
              </w:rPr>
              <w:t>加分</w:t>
            </w:r>
            <w:r>
              <w:rPr>
                <w:rFonts w:hint="eastAsia"/>
                <w:b/>
                <w:bCs/>
                <w:spacing w:val="-2"/>
                <w:sz w:val="24"/>
                <w:highlight w:val="none"/>
                <w:lang w:val="en-US" w:eastAsia="zh-CN"/>
              </w:rPr>
              <w:t>分值</w:t>
            </w:r>
          </w:p>
        </w:tc>
        <w:tc>
          <w:tcPr>
            <w:tcW w:w="3101" w:type="dxa"/>
            <w:noWrap w:val="0"/>
            <w:vAlign w:val="center"/>
          </w:tcPr>
          <w:p w14:paraId="5D3D4A6F">
            <w:pPr>
              <w:spacing w:line="600" w:lineRule="exact"/>
              <w:jc w:val="center"/>
              <w:rPr>
                <w:b/>
                <w:bCs/>
                <w:spacing w:val="-2"/>
                <w:sz w:val="24"/>
                <w:highlight w:val="none"/>
              </w:rPr>
            </w:pPr>
            <w:r>
              <w:rPr>
                <w:b/>
                <w:bCs/>
                <w:spacing w:val="-2"/>
                <w:sz w:val="24"/>
                <w:highlight w:val="none"/>
              </w:rPr>
              <w:t>备注</w:t>
            </w:r>
          </w:p>
        </w:tc>
      </w:tr>
      <w:tr w14:paraId="3F2C7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731" w:type="dxa"/>
            <w:noWrap w:val="0"/>
            <w:vAlign w:val="center"/>
          </w:tcPr>
          <w:p w14:paraId="74063AF4">
            <w:pPr>
              <w:spacing w:line="360" w:lineRule="exact"/>
              <w:jc w:val="center"/>
              <w:rPr>
                <w:rFonts w:hint="eastAsia"/>
                <w:sz w:val="24"/>
                <w:highlight w:val="none"/>
              </w:rPr>
            </w:pPr>
            <w:r>
              <w:rPr>
                <w:rFonts w:hint="eastAsia"/>
                <w:sz w:val="24"/>
                <w:highlight w:val="none"/>
              </w:rPr>
              <w:t>1</w:t>
            </w:r>
          </w:p>
        </w:tc>
        <w:tc>
          <w:tcPr>
            <w:tcW w:w="4604" w:type="dxa"/>
            <w:noWrap w:val="0"/>
            <w:vAlign w:val="center"/>
          </w:tcPr>
          <w:p w14:paraId="2D9954AF">
            <w:pPr>
              <w:spacing w:line="360" w:lineRule="exact"/>
              <w:jc w:val="left"/>
              <w:rPr>
                <w:rFonts w:hint="eastAsia"/>
                <w:sz w:val="24"/>
                <w:highlight w:val="none"/>
              </w:rPr>
            </w:pPr>
            <w:r>
              <w:rPr>
                <w:rFonts w:hint="eastAsia"/>
                <w:sz w:val="24"/>
                <w:highlight w:val="none"/>
              </w:rPr>
              <w:t xml:space="preserve">Nature、Science、Cell、国家科学评论（英文版）、科学通报（英文版）、PNAS、Nature Materials、Nature Energy、 Nature Chemistry 、Nature Catalysis 、Nature </w:t>
            </w:r>
          </w:p>
          <w:p w14:paraId="69B61185">
            <w:pPr>
              <w:spacing w:line="360" w:lineRule="exact"/>
              <w:jc w:val="left"/>
              <w:rPr>
                <w:rFonts w:hint="eastAsia"/>
                <w:sz w:val="24"/>
                <w:highlight w:val="none"/>
              </w:rPr>
            </w:pPr>
            <w:r>
              <w:rPr>
                <w:rFonts w:hint="eastAsia"/>
                <w:sz w:val="24"/>
                <w:highlight w:val="none"/>
              </w:rPr>
              <w:t>Nanotechnology、Nature Physics、Nature Photonics、Nature Electronics、Nature Communication 、Science  Advance</w:t>
            </w:r>
          </w:p>
        </w:tc>
        <w:tc>
          <w:tcPr>
            <w:tcW w:w="1182" w:type="dxa"/>
            <w:noWrap w:val="0"/>
            <w:vAlign w:val="center"/>
          </w:tcPr>
          <w:p w14:paraId="7987BD34">
            <w:pPr>
              <w:spacing w:line="360" w:lineRule="exact"/>
              <w:jc w:val="center"/>
              <w:rPr>
                <w:sz w:val="24"/>
                <w:highlight w:val="none"/>
              </w:rPr>
            </w:pPr>
            <w:r>
              <w:rPr>
                <w:rFonts w:hint="eastAsia"/>
                <w:sz w:val="24"/>
                <w:highlight w:val="none"/>
              </w:rPr>
              <w:t>1</w:t>
            </w:r>
          </w:p>
        </w:tc>
        <w:tc>
          <w:tcPr>
            <w:tcW w:w="3101" w:type="dxa"/>
            <w:vMerge w:val="restart"/>
            <w:noWrap w:val="0"/>
            <w:vAlign w:val="center"/>
          </w:tcPr>
          <w:p w14:paraId="1693136D">
            <w:pPr>
              <w:spacing w:line="360" w:lineRule="exact"/>
              <w:jc w:val="left"/>
              <w:rPr>
                <w:rFonts w:hint="eastAsia"/>
                <w:sz w:val="24"/>
                <w:highlight w:val="none"/>
              </w:rPr>
            </w:pPr>
            <w:r>
              <w:rPr>
                <w:rFonts w:hint="eastAsia"/>
                <w:sz w:val="24"/>
                <w:highlight w:val="none"/>
              </w:rPr>
              <w:t>1.以独立作者或第一作者且以浙江工业大学为第一署名单位在学校认定的A类及以上期刊发表与所学专业相关的科研论文；</w:t>
            </w:r>
          </w:p>
          <w:p w14:paraId="78FDB2C4">
            <w:pPr>
              <w:spacing w:line="360" w:lineRule="exact"/>
              <w:jc w:val="left"/>
              <w:rPr>
                <w:rFonts w:hint="eastAsia"/>
                <w:sz w:val="24"/>
                <w:highlight w:val="none"/>
              </w:rPr>
            </w:pPr>
            <w:r>
              <w:rPr>
                <w:rFonts w:hint="eastAsia"/>
                <w:sz w:val="24"/>
                <w:highlight w:val="none"/>
              </w:rPr>
              <w:t>2.共同一作情况下，原则上仅对排序第一位的第一作者加分。</w:t>
            </w:r>
          </w:p>
          <w:p w14:paraId="38815906">
            <w:pPr>
              <w:spacing w:line="360" w:lineRule="exact"/>
              <w:jc w:val="center"/>
              <w:rPr>
                <w:rFonts w:hint="eastAsia"/>
                <w:sz w:val="24"/>
                <w:highlight w:val="none"/>
              </w:rPr>
            </w:pPr>
          </w:p>
        </w:tc>
      </w:tr>
      <w:tr w14:paraId="0BE2F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731" w:type="dxa"/>
            <w:noWrap w:val="0"/>
            <w:vAlign w:val="center"/>
          </w:tcPr>
          <w:p w14:paraId="566D1E05">
            <w:pPr>
              <w:spacing w:line="360" w:lineRule="exact"/>
              <w:jc w:val="center"/>
              <w:rPr>
                <w:rFonts w:hint="eastAsia"/>
                <w:sz w:val="24"/>
                <w:highlight w:val="none"/>
              </w:rPr>
            </w:pPr>
            <w:r>
              <w:rPr>
                <w:rFonts w:hint="eastAsia"/>
                <w:sz w:val="24"/>
                <w:highlight w:val="none"/>
              </w:rPr>
              <w:t>2</w:t>
            </w:r>
          </w:p>
        </w:tc>
        <w:tc>
          <w:tcPr>
            <w:tcW w:w="4604" w:type="dxa"/>
            <w:noWrap w:val="0"/>
            <w:vAlign w:val="center"/>
          </w:tcPr>
          <w:p w14:paraId="6D164771">
            <w:pPr>
              <w:spacing w:line="360" w:lineRule="exact"/>
              <w:jc w:val="left"/>
              <w:rPr>
                <w:rFonts w:hint="eastAsia"/>
                <w:sz w:val="24"/>
                <w:highlight w:val="none"/>
              </w:rPr>
            </w:pPr>
            <w:r>
              <w:rPr>
                <w:rFonts w:hint="eastAsia"/>
                <w:sz w:val="24"/>
                <w:highlight w:val="none"/>
              </w:rPr>
              <w:t>中科院一区期刊、ZJUT-TOP100 期刊、中国科技期刊卓越行动“领军期刊”</w:t>
            </w:r>
          </w:p>
        </w:tc>
        <w:tc>
          <w:tcPr>
            <w:tcW w:w="1182" w:type="dxa"/>
            <w:noWrap w:val="0"/>
            <w:vAlign w:val="center"/>
          </w:tcPr>
          <w:p w14:paraId="68230F15">
            <w:pPr>
              <w:spacing w:line="360" w:lineRule="exact"/>
              <w:jc w:val="center"/>
              <w:rPr>
                <w:sz w:val="24"/>
                <w:highlight w:val="none"/>
              </w:rPr>
            </w:pPr>
            <w:r>
              <w:rPr>
                <w:rFonts w:hint="eastAsia"/>
                <w:sz w:val="24"/>
                <w:highlight w:val="none"/>
              </w:rPr>
              <w:t>0.3</w:t>
            </w:r>
          </w:p>
        </w:tc>
        <w:tc>
          <w:tcPr>
            <w:tcW w:w="3101" w:type="dxa"/>
            <w:vMerge w:val="continue"/>
            <w:noWrap w:val="0"/>
            <w:vAlign w:val="center"/>
          </w:tcPr>
          <w:p w14:paraId="5CFFB580">
            <w:pPr>
              <w:spacing w:line="360" w:lineRule="exact"/>
              <w:jc w:val="center"/>
              <w:rPr>
                <w:rFonts w:hint="eastAsia"/>
                <w:sz w:val="24"/>
                <w:highlight w:val="none"/>
              </w:rPr>
            </w:pPr>
          </w:p>
        </w:tc>
      </w:tr>
      <w:tr w14:paraId="04425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6" w:hRule="atLeast"/>
          <w:jc w:val="center"/>
        </w:trPr>
        <w:tc>
          <w:tcPr>
            <w:tcW w:w="731" w:type="dxa"/>
            <w:noWrap w:val="0"/>
            <w:vAlign w:val="center"/>
          </w:tcPr>
          <w:p w14:paraId="29B6F17E">
            <w:pPr>
              <w:spacing w:line="360" w:lineRule="exact"/>
              <w:jc w:val="center"/>
              <w:rPr>
                <w:rFonts w:hint="eastAsia"/>
                <w:sz w:val="24"/>
                <w:highlight w:val="none"/>
              </w:rPr>
            </w:pPr>
            <w:r>
              <w:rPr>
                <w:rFonts w:hint="eastAsia"/>
                <w:sz w:val="24"/>
                <w:highlight w:val="none"/>
              </w:rPr>
              <w:t>3</w:t>
            </w:r>
          </w:p>
        </w:tc>
        <w:tc>
          <w:tcPr>
            <w:tcW w:w="4604" w:type="dxa"/>
            <w:noWrap w:val="0"/>
            <w:vAlign w:val="center"/>
          </w:tcPr>
          <w:p w14:paraId="3742261A">
            <w:pPr>
              <w:spacing w:line="360" w:lineRule="exact"/>
              <w:jc w:val="left"/>
              <w:rPr>
                <w:rFonts w:hint="eastAsia"/>
                <w:sz w:val="24"/>
                <w:highlight w:val="none"/>
              </w:rPr>
            </w:pPr>
            <w:r>
              <w:rPr>
                <w:rFonts w:hint="eastAsia"/>
                <w:sz w:val="24"/>
                <w:highlight w:val="none"/>
              </w:rPr>
              <w:t>SCI 二区及以上期刊、材料及相关领域的中国科技期刊卓越行动“重点期刊”</w:t>
            </w:r>
          </w:p>
        </w:tc>
        <w:tc>
          <w:tcPr>
            <w:tcW w:w="1182" w:type="dxa"/>
            <w:noWrap w:val="0"/>
            <w:vAlign w:val="center"/>
          </w:tcPr>
          <w:p w14:paraId="430B8160">
            <w:pPr>
              <w:spacing w:line="360" w:lineRule="exact"/>
              <w:jc w:val="center"/>
              <w:rPr>
                <w:sz w:val="24"/>
                <w:highlight w:val="none"/>
              </w:rPr>
            </w:pPr>
            <w:r>
              <w:rPr>
                <w:rFonts w:hint="eastAsia"/>
                <w:sz w:val="24"/>
                <w:highlight w:val="none"/>
              </w:rPr>
              <w:t>0.24</w:t>
            </w:r>
          </w:p>
        </w:tc>
        <w:tc>
          <w:tcPr>
            <w:tcW w:w="3101" w:type="dxa"/>
            <w:vMerge w:val="continue"/>
            <w:noWrap w:val="0"/>
            <w:vAlign w:val="center"/>
          </w:tcPr>
          <w:p w14:paraId="0F448FEA">
            <w:pPr>
              <w:spacing w:line="360" w:lineRule="exact"/>
              <w:jc w:val="center"/>
              <w:rPr>
                <w:rFonts w:hint="eastAsia"/>
                <w:sz w:val="24"/>
                <w:highlight w:val="none"/>
              </w:rPr>
            </w:pPr>
          </w:p>
        </w:tc>
      </w:tr>
      <w:tr w14:paraId="225CE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jc w:val="center"/>
        </w:trPr>
        <w:tc>
          <w:tcPr>
            <w:tcW w:w="731" w:type="dxa"/>
            <w:noWrap w:val="0"/>
            <w:vAlign w:val="center"/>
          </w:tcPr>
          <w:p w14:paraId="364D0141">
            <w:pPr>
              <w:spacing w:line="360" w:lineRule="exact"/>
              <w:jc w:val="center"/>
              <w:rPr>
                <w:sz w:val="24"/>
                <w:highlight w:val="none"/>
              </w:rPr>
            </w:pPr>
            <w:r>
              <w:rPr>
                <w:rFonts w:hint="eastAsia"/>
                <w:sz w:val="24"/>
                <w:highlight w:val="none"/>
              </w:rPr>
              <w:t>4</w:t>
            </w:r>
          </w:p>
        </w:tc>
        <w:tc>
          <w:tcPr>
            <w:tcW w:w="4604" w:type="dxa"/>
            <w:noWrap w:val="0"/>
            <w:vAlign w:val="center"/>
          </w:tcPr>
          <w:p w14:paraId="3BEF215A">
            <w:pPr>
              <w:spacing w:line="360" w:lineRule="exact"/>
              <w:jc w:val="left"/>
              <w:rPr>
                <w:rFonts w:hint="eastAsia"/>
                <w:sz w:val="24"/>
                <w:highlight w:val="none"/>
              </w:rPr>
            </w:pPr>
            <w:r>
              <w:rPr>
                <w:rFonts w:hint="eastAsia"/>
                <w:sz w:val="24"/>
                <w:highlight w:val="none"/>
              </w:rPr>
              <w:t>SCI 收录期刊、材料及相关领域的中国科技期刊卓越行动“梯队期刊”</w:t>
            </w:r>
          </w:p>
          <w:p w14:paraId="05D6DC81">
            <w:pPr>
              <w:spacing w:line="360" w:lineRule="exact"/>
              <w:jc w:val="left"/>
              <w:rPr>
                <w:rFonts w:hint="eastAsia"/>
                <w:sz w:val="24"/>
                <w:highlight w:val="none"/>
              </w:rPr>
            </w:pPr>
          </w:p>
        </w:tc>
        <w:tc>
          <w:tcPr>
            <w:tcW w:w="1182" w:type="dxa"/>
            <w:noWrap w:val="0"/>
            <w:vAlign w:val="center"/>
          </w:tcPr>
          <w:p w14:paraId="4D3DA025">
            <w:pPr>
              <w:spacing w:line="360" w:lineRule="exact"/>
              <w:jc w:val="center"/>
              <w:rPr>
                <w:sz w:val="24"/>
                <w:highlight w:val="none"/>
              </w:rPr>
            </w:pPr>
            <w:r>
              <w:rPr>
                <w:rFonts w:hint="eastAsia"/>
                <w:sz w:val="24"/>
                <w:highlight w:val="none"/>
              </w:rPr>
              <w:t>0.18</w:t>
            </w:r>
          </w:p>
        </w:tc>
        <w:tc>
          <w:tcPr>
            <w:tcW w:w="3101" w:type="dxa"/>
            <w:vMerge w:val="continue"/>
            <w:noWrap w:val="0"/>
            <w:vAlign w:val="center"/>
          </w:tcPr>
          <w:p w14:paraId="51A7031C">
            <w:pPr>
              <w:spacing w:line="360" w:lineRule="exact"/>
              <w:jc w:val="center"/>
              <w:rPr>
                <w:rFonts w:hint="eastAsia"/>
                <w:sz w:val="24"/>
                <w:highlight w:val="none"/>
              </w:rPr>
            </w:pPr>
          </w:p>
        </w:tc>
      </w:tr>
      <w:tr w14:paraId="0CB90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 w:hRule="atLeast"/>
          <w:jc w:val="center"/>
        </w:trPr>
        <w:tc>
          <w:tcPr>
            <w:tcW w:w="731" w:type="dxa"/>
            <w:noWrap w:val="0"/>
            <w:vAlign w:val="center"/>
          </w:tcPr>
          <w:p w14:paraId="7C43CDCD">
            <w:pPr>
              <w:spacing w:line="360" w:lineRule="exact"/>
              <w:jc w:val="center"/>
              <w:rPr>
                <w:sz w:val="24"/>
                <w:highlight w:val="none"/>
              </w:rPr>
            </w:pPr>
            <w:r>
              <w:rPr>
                <w:rFonts w:hint="eastAsia"/>
                <w:sz w:val="24"/>
                <w:highlight w:val="none"/>
              </w:rPr>
              <w:t>5</w:t>
            </w:r>
          </w:p>
        </w:tc>
        <w:tc>
          <w:tcPr>
            <w:tcW w:w="4604" w:type="dxa"/>
            <w:noWrap w:val="0"/>
            <w:vAlign w:val="center"/>
          </w:tcPr>
          <w:p w14:paraId="318A3122">
            <w:pPr>
              <w:spacing w:line="360" w:lineRule="exact"/>
              <w:jc w:val="left"/>
              <w:rPr>
                <w:rFonts w:hint="eastAsia"/>
                <w:sz w:val="24"/>
                <w:highlight w:val="none"/>
              </w:rPr>
            </w:pPr>
            <w:r>
              <w:rPr>
                <w:rFonts w:hint="eastAsia"/>
                <w:sz w:val="24"/>
                <w:highlight w:val="none"/>
              </w:rPr>
              <w:t>学校认定的 A 类期刊</w:t>
            </w:r>
          </w:p>
          <w:p w14:paraId="35F8BD9F">
            <w:pPr>
              <w:spacing w:line="360" w:lineRule="exact"/>
              <w:jc w:val="left"/>
              <w:rPr>
                <w:rFonts w:hint="eastAsia"/>
                <w:sz w:val="24"/>
                <w:highlight w:val="none"/>
              </w:rPr>
            </w:pPr>
          </w:p>
        </w:tc>
        <w:tc>
          <w:tcPr>
            <w:tcW w:w="1182" w:type="dxa"/>
            <w:noWrap w:val="0"/>
            <w:vAlign w:val="center"/>
          </w:tcPr>
          <w:p w14:paraId="4A9B09BB">
            <w:pPr>
              <w:spacing w:line="360" w:lineRule="exact"/>
              <w:jc w:val="center"/>
              <w:rPr>
                <w:sz w:val="24"/>
                <w:highlight w:val="none"/>
              </w:rPr>
            </w:pPr>
            <w:r>
              <w:rPr>
                <w:rFonts w:hint="eastAsia"/>
                <w:sz w:val="24"/>
                <w:highlight w:val="none"/>
              </w:rPr>
              <w:t>0.12</w:t>
            </w:r>
          </w:p>
        </w:tc>
        <w:tc>
          <w:tcPr>
            <w:tcW w:w="3101" w:type="dxa"/>
            <w:vMerge w:val="continue"/>
            <w:noWrap w:val="0"/>
            <w:vAlign w:val="center"/>
          </w:tcPr>
          <w:p w14:paraId="41F5AE4D">
            <w:pPr>
              <w:spacing w:line="360" w:lineRule="exact"/>
              <w:jc w:val="center"/>
              <w:rPr>
                <w:rFonts w:hint="eastAsia"/>
                <w:sz w:val="24"/>
                <w:highlight w:val="none"/>
              </w:rPr>
            </w:pPr>
          </w:p>
        </w:tc>
      </w:tr>
    </w:tbl>
    <w:p w14:paraId="45AD956F">
      <w:pPr>
        <w:spacing w:line="600" w:lineRule="exact"/>
        <w:rPr>
          <w:rFonts w:hint="eastAsia" w:ascii="Times New Roman" w:hAnsi="Times New Roman" w:eastAsia="黑体"/>
          <w:sz w:val="32"/>
          <w:szCs w:val="32"/>
          <w:highlight w:val="none"/>
        </w:rPr>
      </w:pPr>
    </w:p>
    <w:p w14:paraId="53328D73">
      <w:pPr>
        <w:spacing w:line="600" w:lineRule="exact"/>
        <w:rPr>
          <w:rFonts w:hint="eastAsia" w:ascii="Times New Roman" w:hAnsi="Times New Roman" w:eastAsia="黑体"/>
          <w:sz w:val="32"/>
          <w:szCs w:val="32"/>
          <w:highlight w:val="none"/>
        </w:rPr>
      </w:pPr>
    </w:p>
    <w:p w14:paraId="11DC5069">
      <w:pPr>
        <w:spacing w:line="600" w:lineRule="exact"/>
        <w:rPr>
          <w:rFonts w:hint="eastAsia" w:ascii="Times New Roman" w:hAnsi="Times New Roman" w:eastAsia="黑体"/>
          <w:sz w:val="32"/>
          <w:szCs w:val="32"/>
          <w:highlight w:val="none"/>
        </w:rPr>
      </w:pPr>
    </w:p>
    <w:p w14:paraId="5B81F0A4">
      <w:pPr>
        <w:spacing w:line="600" w:lineRule="exact"/>
        <w:rPr>
          <w:rFonts w:hint="eastAsia" w:ascii="Times New Roman" w:hAnsi="Times New Roman" w:eastAsia="黑体"/>
          <w:sz w:val="32"/>
          <w:szCs w:val="32"/>
          <w:highlight w:val="none"/>
        </w:rPr>
      </w:pPr>
    </w:p>
    <w:p w14:paraId="40B0CB68">
      <w:pPr>
        <w:kinsoku w:val="0"/>
        <w:overflowPunct w:val="0"/>
        <w:autoSpaceDE w:val="0"/>
        <w:autoSpaceDN w:val="0"/>
        <w:adjustRightInd w:val="0"/>
        <w:snapToGrid w:val="0"/>
        <w:rPr>
          <w:rFonts w:hint="eastAsia" w:ascii="宋体" w:hAnsi="宋体" w:eastAsia="宋体" w:cs="宋体"/>
          <w:szCs w:val="32"/>
          <w:highlight w:val="none"/>
        </w:rPr>
      </w:pPr>
    </w:p>
    <w:p w14:paraId="0124F769">
      <w:pPr>
        <w:kinsoku w:val="0"/>
        <w:overflowPunct w:val="0"/>
        <w:autoSpaceDE w:val="0"/>
        <w:autoSpaceDN w:val="0"/>
        <w:adjustRightInd w:val="0"/>
        <w:snapToGrid w:val="0"/>
        <w:rPr>
          <w:rFonts w:hint="eastAsia" w:eastAsia="黑体"/>
          <w:szCs w:val="32"/>
          <w:highlight w:val="none"/>
        </w:rPr>
      </w:pPr>
      <w:r>
        <w:rPr>
          <w:rFonts w:eastAsia="黑体"/>
          <w:szCs w:val="32"/>
          <w:highlight w:val="none"/>
        </w:rPr>
        <w:t>附</w:t>
      </w:r>
      <w:r>
        <w:rPr>
          <w:rFonts w:hint="eastAsia" w:eastAsia="黑体"/>
          <w:szCs w:val="32"/>
          <w:highlight w:val="none"/>
        </w:rPr>
        <w:t>件2</w:t>
      </w:r>
    </w:p>
    <w:p w14:paraId="47199F96">
      <w:pPr>
        <w:kinsoku w:val="0"/>
        <w:overflowPunct w:val="0"/>
        <w:autoSpaceDE w:val="0"/>
        <w:autoSpaceDN w:val="0"/>
        <w:adjustRightInd w:val="0"/>
        <w:snapToGrid w:val="0"/>
        <w:rPr>
          <w:rFonts w:hint="eastAsia" w:eastAsia="黑体"/>
          <w:szCs w:val="32"/>
          <w:highlight w:val="none"/>
        </w:rPr>
      </w:pPr>
    </w:p>
    <w:p w14:paraId="5F43B460">
      <w:pPr>
        <w:adjustRightInd w:val="0"/>
        <w:snapToGrid w:val="0"/>
        <w:spacing w:line="560" w:lineRule="exact"/>
        <w:jc w:val="center"/>
        <w:rPr>
          <w:rFonts w:hint="eastAsia" w:ascii="Arial Unicode MS" w:eastAsia="Arial Unicode MS"/>
          <w:bCs/>
          <w:spacing w:val="-2"/>
          <w:sz w:val="44"/>
          <w:szCs w:val="44"/>
          <w:highlight w:val="none"/>
        </w:rPr>
      </w:pPr>
      <w:r>
        <w:rPr>
          <w:rFonts w:hint="eastAsia" w:ascii="Arial Unicode MS" w:eastAsia="Arial Unicode MS"/>
          <w:bCs/>
          <w:spacing w:val="-2"/>
          <w:sz w:val="44"/>
          <w:szCs w:val="44"/>
          <w:highlight w:val="none"/>
        </w:rPr>
        <w:t>“三大赛”国赛加分分值</w:t>
      </w:r>
    </w:p>
    <w:p w14:paraId="61B710B2">
      <w:pPr>
        <w:spacing w:line="360" w:lineRule="exact"/>
        <w:jc w:val="center"/>
        <w:rPr>
          <w:b/>
          <w:bCs/>
          <w:spacing w:val="-2"/>
          <w:sz w:val="28"/>
          <w:szCs w:val="28"/>
          <w:highlight w:val="none"/>
        </w:rPr>
      </w:pPr>
    </w:p>
    <w:tbl>
      <w:tblPr>
        <w:tblStyle w:val="4"/>
        <w:tblW w:w="882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800"/>
        <w:gridCol w:w="1183"/>
        <w:gridCol w:w="1199"/>
        <w:gridCol w:w="1291"/>
        <w:gridCol w:w="1348"/>
      </w:tblGrid>
      <w:tr w14:paraId="31DB7E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800" w:type="dxa"/>
            <w:vMerge w:val="restart"/>
            <w:tcBorders>
              <w:bottom w:val="nil"/>
            </w:tcBorders>
            <w:noWrap w:val="0"/>
            <w:vAlign w:val="center"/>
          </w:tcPr>
          <w:p w14:paraId="2E56FA0A">
            <w:pPr>
              <w:spacing w:line="360" w:lineRule="exact"/>
              <w:jc w:val="center"/>
              <w:rPr>
                <w:b/>
                <w:bCs/>
                <w:sz w:val="24"/>
                <w:highlight w:val="none"/>
              </w:rPr>
            </w:pPr>
            <w:r>
              <w:rPr>
                <w:b/>
                <w:bCs/>
                <w:spacing w:val="-2"/>
                <w:sz w:val="24"/>
                <w:highlight w:val="none"/>
              </w:rPr>
              <w:t>竞赛名称</w:t>
            </w:r>
          </w:p>
        </w:tc>
        <w:tc>
          <w:tcPr>
            <w:tcW w:w="5021" w:type="dxa"/>
            <w:gridSpan w:val="4"/>
            <w:noWrap w:val="0"/>
            <w:vAlign w:val="center"/>
          </w:tcPr>
          <w:p w14:paraId="39F6026B">
            <w:pPr>
              <w:spacing w:line="360" w:lineRule="exact"/>
              <w:jc w:val="center"/>
              <w:rPr>
                <w:b/>
                <w:bCs/>
                <w:sz w:val="24"/>
                <w:highlight w:val="none"/>
              </w:rPr>
            </w:pPr>
            <w:r>
              <w:rPr>
                <w:b/>
                <w:bCs/>
                <w:spacing w:val="-2"/>
                <w:sz w:val="24"/>
                <w:highlight w:val="none"/>
              </w:rPr>
              <w:t>加分分值</w:t>
            </w:r>
          </w:p>
        </w:tc>
      </w:tr>
      <w:tr w14:paraId="6DDC0B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800" w:type="dxa"/>
            <w:vMerge w:val="continue"/>
            <w:tcBorders>
              <w:top w:val="nil"/>
            </w:tcBorders>
            <w:noWrap w:val="0"/>
            <w:vAlign w:val="center"/>
          </w:tcPr>
          <w:p w14:paraId="3AE417A0">
            <w:pPr>
              <w:pStyle w:val="6"/>
              <w:spacing w:line="360" w:lineRule="exact"/>
              <w:jc w:val="center"/>
              <w:rPr>
                <w:rFonts w:ascii="Times New Roman" w:hAnsi="Times New Roman" w:eastAsia="仿宋_GB2312" w:cs="Times New Roman"/>
                <w:b/>
                <w:bCs/>
                <w:sz w:val="24"/>
                <w:szCs w:val="24"/>
                <w:highlight w:val="none"/>
              </w:rPr>
            </w:pPr>
          </w:p>
        </w:tc>
        <w:tc>
          <w:tcPr>
            <w:tcW w:w="1183" w:type="dxa"/>
            <w:noWrap w:val="0"/>
            <w:vAlign w:val="center"/>
          </w:tcPr>
          <w:p w14:paraId="0342E18C">
            <w:pPr>
              <w:spacing w:line="360" w:lineRule="exact"/>
              <w:jc w:val="center"/>
              <w:rPr>
                <w:b/>
                <w:bCs/>
                <w:sz w:val="24"/>
                <w:highlight w:val="none"/>
              </w:rPr>
            </w:pPr>
            <w:r>
              <w:rPr>
                <w:b/>
                <w:bCs/>
                <w:spacing w:val="-3"/>
                <w:sz w:val="24"/>
                <w:highlight w:val="none"/>
              </w:rPr>
              <w:t>金奖</w:t>
            </w:r>
          </w:p>
        </w:tc>
        <w:tc>
          <w:tcPr>
            <w:tcW w:w="1199" w:type="dxa"/>
            <w:noWrap w:val="0"/>
            <w:vAlign w:val="center"/>
          </w:tcPr>
          <w:p w14:paraId="28829B09">
            <w:pPr>
              <w:spacing w:line="360" w:lineRule="exact"/>
              <w:jc w:val="center"/>
              <w:rPr>
                <w:b/>
                <w:bCs/>
                <w:sz w:val="24"/>
                <w:highlight w:val="none"/>
              </w:rPr>
            </w:pPr>
            <w:r>
              <w:rPr>
                <w:b/>
                <w:bCs/>
                <w:spacing w:val="-2"/>
                <w:sz w:val="24"/>
                <w:highlight w:val="none"/>
              </w:rPr>
              <w:t>银奖</w:t>
            </w:r>
          </w:p>
        </w:tc>
        <w:tc>
          <w:tcPr>
            <w:tcW w:w="1291" w:type="dxa"/>
            <w:noWrap w:val="0"/>
            <w:vAlign w:val="center"/>
          </w:tcPr>
          <w:p w14:paraId="482379FE">
            <w:pPr>
              <w:spacing w:line="360" w:lineRule="exact"/>
              <w:jc w:val="center"/>
              <w:rPr>
                <w:b/>
                <w:bCs/>
                <w:sz w:val="24"/>
                <w:highlight w:val="none"/>
              </w:rPr>
            </w:pPr>
            <w:r>
              <w:rPr>
                <w:b/>
                <w:bCs/>
                <w:spacing w:val="-2"/>
                <w:sz w:val="24"/>
                <w:highlight w:val="none"/>
              </w:rPr>
              <w:t>铜奖</w:t>
            </w:r>
          </w:p>
        </w:tc>
        <w:tc>
          <w:tcPr>
            <w:tcW w:w="1348" w:type="dxa"/>
            <w:noWrap w:val="0"/>
            <w:vAlign w:val="center"/>
          </w:tcPr>
          <w:p w14:paraId="5C4E5BB3">
            <w:pPr>
              <w:pStyle w:val="6"/>
              <w:spacing w:line="360" w:lineRule="exact"/>
              <w:jc w:val="center"/>
              <w:rPr>
                <w:rFonts w:ascii="Times New Roman" w:hAnsi="Times New Roman" w:eastAsia="仿宋_GB2312" w:cs="Times New Roman"/>
                <w:b/>
                <w:bCs/>
                <w:sz w:val="24"/>
                <w:szCs w:val="24"/>
                <w:highlight w:val="none"/>
              </w:rPr>
            </w:pPr>
          </w:p>
        </w:tc>
      </w:tr>
      <w:tr w14:paraId="41101A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800" w:type="dxa"/>
            <w:noWrap w:val="0"/>
            <w:vAlign w:val="center"/>
          </w:tcPr>
          <w:p w14:paraId="2356ACDE">
            <w:pPr>
              <w:spacing w:line="360" w:lineRule="exact"/>
              <w:jc w:val="center"/>
              <w:rPr>
                <w:sz w:val="24"/>
                <w:highlight w:val="none"/>
              </w:rPr>
            </w:pPr>
            <w:r>
              <w:rPr>
                <w:sz w:val="24"/>
                <w:highlight w:val="none"/>
              </w:rPr>
              <w:t>中国国际大学生创新大赛</w:t>
            </w:r>
          </w:p>
        </w:tc>
        <w:tc>
          <w:tcPr>
            <w:tcW w:w="1183" w:type="dxa"/>
            <w:noWrap w:val="0"/>
            <w:vAlign w:val="center"/>
          </w:tcPr>
          <w:p w14:paraId="36ED4A56">
            <w:pPr>
              <w:spacing w:line="360" w:lineRule="exact"/>
              <w:jc w:val="center"/>
              <w:rPr>
                <w:sz w:val="24"/>
                <w:highlight w:val="none"/>
              </w:rPr>
            </w:pPr>
            <w:r>
              <w:rPr>
                <w:spacing w:val="-6"/>
                <w:sz w:val="24"/>
                <w:highlight w:val="none"/>
              </w:rPr>
              <w:t>1.0</w:t>
            </w:r>
          </w:p>
        </w:tc>
        <w:tc>
          <w:tcPr>
            <w:tcW w:w="1199" w:type="dxa"/>
            <w:noWrap w:val="0"/>
            <w:vAlign w:val="center"/>
          </w:tcPr>
          <w:p w14:paraId="1B7EFFBF">
            <w:pPr>
              <w:spacing w:line="360" w:lineRule="exact"/>
              <w:jc w:val="center"/>
              <w:rPr>
                <w:sz w:val="24"/>
                <w:highlight w:val="none"/>
              </w:rPr>
            </w:pPr>
            <w:r>
              <w:rPr>
                <w:spacing w:val="-2"/>
                <w:sz w:val="24"/>
                <w:highlight w:val="none"/>
              </w:rPr>
              <w:t>0.8</w:t>
            </w:r>
          </w:p>
        </w:tc>
        <w:tc>
          <w:tcPr>
            <w:tcW w:w="1291" w:type="dxa"/>
            <w:noWrap w:val="0"/>
            <w:vAlign w:val="center"/>
          </w:tcPr>
          <w:p w14:paraId="4FC83B40">
            <w:pPr>
              <w:spacing w:line="360" w:lineRule="exact"/>
              <w:jc w:val="center"/>
              <w:rPr>
                <w:sz w:val="24"/>
                <w:highlight w:val="none"/>
              </w:rPr>
            </w:pPr>
            <w:r>
              <w:rPr>
                <w:spacing w:val="-2"/>
                <w:sz w:val="24"/>
                <w:highlight w:val="none"/>
              </w:rPr>
              <w:t>0.6</w:t>
            </w:r>
          </w:p>
        </w:tc>
        <w:tc>
          <w:tcPr>
            <w:tcW w:w="1348" w:type="dxa"/>
            <w:noWrap w:val="0"/>
            <w:vAlign w:val="center"/>
          </w:tcPr>
          <w:p w14:paraId="0EC9BDBE">
            <w:pPr>
              <w:pStyle w:val="6"/>
              <w:spacing w:line="360" w:lineRule="exact"/>
              <w:jc w:val="center"/>
              <w:rPr>
                <w:rFonts w:ascii="Times New Roman" w:hAnsi="Times New Roman" w:eastAsia="仿宋_GB2312" w:cs="Times New Roman"/>
                <w:sz w:val="24"/>
                <w:szCs w:val="24"/>
                <w:highlight w:val="none"/>
              </w:rPr>
            </w:pPr>
          </w:p>
        </w:tc>
      </w:tr>
      <w:tr w14:paraId="615340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800" w:type="dxa"/>
            <w:noWrap w:val="0"/>
            <w:vAlign w:val="center"/>
          </w:tcPr>
          <w:p w14:paraId="23AEFAC9">
            <w:pPr>
              <w:spacing w:line="360" w:lineRule="exact"/>
              <w:jc w:val="center"/>
              <w:rPr>
                <w:sz w:val="24"/>
                <w:highlight w:val="none"/>
              </w:rPr>
            </w:pPr>
            <w:r>
              <w:rPr>
                <w:rFonts w:hint="eastAsia"/>
                <w:sz w:val="24"/>
                <w:highlight w:val="none"/>
              </w:rPr>
              <w:t>“</w:t>
            </w:r>
            <w:r>
              <w:rPr>
                <w:sz w:val="24"/>
                <w:highlight w:val="none"/>
              </w:rPr>
              <w:t>挑战杯</w:t>
            </w:r>
            <w:r>
              <w:rPr>
                <w:rFonts w:hint="eastAsia"/>
                <w:sz w:val="24"/>
                <w:highlight w:val="none"/>
              </w:rPr>
              <w:t>”</w:t>
            </w:r>
            <w:r>
              <w:rPr>
                <w:sz w:val="24"/>
                <w:highlight w:val="none"/>
              </w:rPr>
              <w:t>中国大学生</w:t>
            </w:r>
          </w:p>
          <w:p w14:paraId="3881A267">
            <w:pPr>
              <w:spacing w:line="360" w:lineRule="exact"/>
              <w:jc w:val="center"/>
              <w:rPr>
                <w:sz w:val="24"/>
                <w:highlight w:val="none"/>
              </w:rPr>
            </w:pPr>
            <w:r>
              <w:rPr>
                <w:sz w:val="24"/>
                <w:highlight w:val="none"/>
              </w:rPr>
              <w:t>创业计划大赛</w:t>
            </w:r>
          </w:p>
        </w:tc>
        <w:tc>
          <w:tcPr>
            <w:tcW w:w="1183" w:type="dxa"/>
            <w:noWrap w:val="0"/>
            <w:vAlign w:val="center"/>
          </w:tcPr>
          <w:p w14:paraId="15A3ECFD">
            <w:pPr>
              <w:spacing w:line="360" w:lineRule="exact"/>
              <w:jc w:val="center"/>
              <w:rPr>
                <w:sz w:val="24"/>
                <w:highlight w:val="none"/>
              </w:rPr>
            </w:pPr>
            <w:r>
              <w:rPr>
                <w:spacing w:val="-6"/>
                <w:sz w:val="24"/>
                <w:highlight w:val="none"/>
              </w:rPr>
              <w:t>1.0</w:t>
            </w:r>
          </w:p>
        </w:tc>
        <w:tc>
          <w:tcPr>
            <w:tcW w:w="1199" w:type="dxa"/>
            <w:noWrap w:val="0"/>
            <w:vAlign w:val="center"/>
          </w:tcPr>
          <w:p w14:paraId="63409584">
            <w:pPr>
              <w:spacing w:line="360" w:lineRule="exact"/>
              <w:jc w:val="center"/>
              <w:rPr>
                <w:sz w:val="24"/>
                <w:highlight w:val="none"/>
              </w:rPr>
            </w:pPr>
            <w:r>
              <w:rPr>
                <w:spacing w:val="-2"/>
                <w:sz w:val="24"/>
                <w:highlight w:val="none"/>
              </w:rPr>
              <w:t>0.8</w:t>
            </w:r>
          </w:p>
        </w:tc>
        <w:tc>
          <w:tcPr>
            <w:tcW w:w="1291" w:type="dxa"/>
            <w:noWrap w:val="0"/>
            <w:vAlign w:val="center"/>
          </w:tcPr>
          <w:p w14:paraId="7DC63134">
            <w:pPr>
              <w:spacing w:line="360" w:lineRule="exact"/>
              <w:jc w:val="center"/>
              <w:rPr>
                <w:sz w:val="24"/>
                <w:highlight w:val="none"/>
              </w:rPr>
            </w:pPr>
            <w:r>
              <w:rPr>
                <w:spacing w:val="-2"/>
                <w:sz w:val="24"/>
                <w:highlight w:val="none"/>
              </w:rPr>
              <w:t>0.6</w:t>
            </w:r>
          </w:p>
        </w:tc>
        <w:tc>
          <w:tcPr>
            <w:tcW w:w="1348" w:type="dxa"/>
            <w:noWrap w:val="0"/>
            <w:vAlign w:val="center"/>
          </w:tcPr>
          <w:p w14:paraId="68B6B295">
            <w:pPr>
              <w:pStyle w:val="6"/>
              <w:spacing w:line="360" w:lineRule="exact"/>
              <w:jc w:val="center"/>
              <w:rPr>
                <w:rFonts w:ascii="Times New Roman" w:hAnsi="Times New Roman" w:eastAsia="仿宋_GB2312" w:cs="Times New Roman"/>
                <w:sz w:val="24"/>
                <w:szCs w:val="24"/>
                <w:highlight w:val="none"/>
              </w:rPr>
            </w:pPr>
          </w:p>
        </w:tc>
      </w:tr>
      <w:tr w14:paraId="02013F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800" w:type="dxa"/>
            <w:noWrap w:val="0"/>
            <w:vAlign w:val="center"/>
          </w:tcPr>
          <w:p w14:paraId="6D9FEC11">
            <w:pPr>
              <w:spacing w:line="360" w:lineRule="exact"/>
              <w:jc w:val="center"/>
              <w:rPr>
                <w:b/>
                <w:bCs/>
                <w:sz w:val="24"/>
                <w:highlight w:val="none"/>
              </w:rPr>
            </w:pPr>
            <w:r>
              <w:rPr>
                <w:b/>
                <w:bCs/>
                <w:spacing w:val="-2"/>
                <w:sz w:val="24"/>
                <w:highlight w:val="none"/>
              </w:rPr>
              <w:t>竞赛名称</w:t>
            </w:r>
          </w:p>
        </w:tc>
        <w:tc>
          <w:tcPr>
            <w:tcW w:w="1183" w:type="dxa"/>
            <w:noWrap w:val="0"/>
            <w:vAlign w:val="center"/>
          </w:tcPr>
          <w:p w14:paraId="3720C68C">
            <w:pPr>
              <w:spacing w:line="360" w:lineRule="exact"/>
              <w:jc w:val="center"/>
              <w:rPr>
                <w:b/>
                <w:bCs/>
                <w:sz w:val="24"/>
                <w:highlight w:val="none"/>
              </w:rPr>
            </w:pPr>
            <w:r>
              <w:rPr>
                <w:b/>
                <w:bCs/>
                <w:spacing w:val="-2"/>
                <w:sz w:val="24"/>
                <w:highlight w:val="none"/>
              </w:rPr>
              <w:t>特等奖</w:t>
            </w:r>
          </w:p>
        </w:tc>
        <w:tc>
          <w:tcPr>
            <w:tcW w:w="1199" w:type="dxa"/>
            <w:noWrap w:val="0"/>
            <w:vAlign w:val="center"/>
          </w:tcPr>
          <w:p w14:paraId="3C454774">
            <w:pPr>
              <w:spacing w:line="360" w:lineRule="exact"/>
              <w:jc w:val="center"/>
              <w:rPr>
                <w:b/>
                <w:bCs/>
                <w:sz w:val="24"/>
                <w:highlight w:val="none"/>
              </w:rPr>
            </w:pPr>
            <w:r>
              <w:rPr>
                <w:b/>
                <w:bCs/>
                <w:spacing w:val="-5"/>
                <w:sz w:val="24"/>
                <w:highlight w:val="none"/>
              </w:rPr>
              <w:t>一等奖</w:t>
            </w:r>
          </w:p>
        </w:tc>
        <w:tc>
          <w:tcPr>
            <w:tcW w:w="1291" w:type="dxa"/>
            <w:noWrap w:val="0"/>
            <w:vAlign w:val="center"/>
          </w:tcPr>
          <w:p w14:paraId="34F1FFA1">
            <w:pPr>
              <w:spacing w:line="360" w:lineRule="exact"/>
              <w:jc w:val="center"/>
              <w:rPr>
                <w:b/>
                <w:bCs/>
                <w:sz w:val="24"/>
                <w:highlight w:val="none"/>
              </w:rPr>
            </w:pPr>
            <w:r>
              <w:rPr>
                <w:b/>
                <w:bCs/>
                <w:spacing w:val="-3"/>
                <w:sz w:val="24"/>
                <w:highlight w:val="none"/>
              </w:rPr>
              <w:t>二等奖</w:t>
            </w:r>
          </w:p>
        </w:tc>
        <w:tc>
          <w:tcPr>
            <w:tcW w:w="1348" w:type="dxa"/>
            <w:noWrap w:val="0"/>
            <w:vAlign w:val="center"/>
          </w:tcPr>
          <w:p w14:paraId="13AA24E6">
            <w:pPr>
              <w:spacing w:line="360" w:lineRule="exact"/>
              <w:jc w:val="center"/>
              <w:rPr>
                <w:b/>
                <w:bCs/>
                <w:sz w:val="24"/>
                <w:highlight w:val="none"/>
              </w:rPr>
            </w:pPr>
            <w:r>
              <w:rPr>
                <w:b/>
                <w:bCs/>
                <w:spacing w:val="-4"/>
                <w:sz w:val="24"/>
                <w:highlight w:val="none"/>
              </w:rPr>
              <w:t>三等奖</w:t>
            </w:r>
          </w:p>
        </w:tc>
      </w:tr>
      <w:tr w14:paraId="3B61F5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800" w:type="dxa"/>
            <w:noWrap w:val="0"/>
            <w:vAlign w:val="center"/>
          </w:tcPr>
          <w:p w14:paraId="4E8FBF97">
            <w:pPr>
              <w:spacing w:line="360" w:lineRule="exact"/>
              <w:jc w:val="center"/>
              <w:rPr>
                <w:sz w:val="24"/>
                <w:highlight w:val="none"/>
              </w:rPr>
            </w:pPr>
            <w:r>
              <w:rPr>
                <w:rFonts w:hint="eastAsia"/>
                <w:sz w:val="24"/>
                <w:highlight w:val="none"/>
              </w:rPr>
              <w:t>“</w:t>
            </w:r>
            <w:r>
              <w:rPr>
                <w:sz w:val="24"/>
                <w:highlight w:val="none"/>
              </w:rPr>
              <w:t>挑战杯</w:t>
            </w:r>
            <w:r>
              <w:rPr>
                <w:rFonts w:hint="eastAsia"/>
                <w:sz w:val="24"/>
                <w:highlight w:val="none"/>
              </w:rPr>
              <w:t>”</w:t>
            </w:r>
            <w:r>
              <w:rPr>
                <w:sz w:val="24"/>
                <w:highlight w:val="none"/>
              </w:rPr>
              <w:t>全国大学生</w:t>
            </w:r>
          </w:p>
          <w:p w14:paraId="2ABC2646">
            <w:pPr>
              <w:spacing w:line="360" w:lineRule="exact"/>
              <w:jc w:val="center"/>
              <w:rPr>
                <w:sz w:val="24"/>
                <w:highlight w:val="none"/>
              </w:rPr>
            </w:pPr>
            <w:r>
              <w:rPr>
                <w:sz w:val="24"/>
                <w:highlight w:val="none"/>
              </w:rPr>
              <w:t>课外学术科技作品竞赛</w:t>
            </w:r>
          </w:p>
        </w:tc>
        <w:tc>
          <w:tcPr>
            <w:tcW w:w="1183" w:type="dxa"/>
            <w:noWrap w:val="0"/>
            <w:vAlign w:val="center"/>
          </w:tcPr>
          <w:p w14:paraId="00D53283">
            <w:pPr>
              <w:spacing w:line="360" w:lineRule="exact"/>
              <w:jc w:val="center"/>
              <w:rPr>
                <w:sz w:val="24"/>
                <w:highlight w:val="none"/>
              </w:rPr>
            </w:pPr>
            <w:r>
              <w:rPr>
                <w:sz w:val="24"/>
                <w:highlight w:val="none"/>
              </w:rPr>
              <w:t>1.0</w:t>
            </w:r>
          </w:p>
        </w:tc>
        <w:tc>
          <w:tcPr>
            <w:tcW w:w="1199" w:type="dxa"/>
            <w:noWrap w:val="0"/>
            <w:vAlign w:val="center"/>
          </w:tcPr>
          <w:p w14:paraId="62B81BE6">
            <w:pPr>
              <w:spacing w:line="360" w:lineRule="exact"/>
              <w:jc w:val="center"/>
              <w:rPr>
                <w:sz w:val="24"/>
                <w:highlight w:val="none"/>
              </w:rPr>
            </w:pPr>
            <w:r>
              <w:rPr>
                <w:sz w:val="24"/>
                <w:highlight w:val="none"/>
              </w:rPr>
              <w:t>1.0</w:t>
            </w:r>
          </w:p>
        </w:tc>
        <w:tc>
          <w:tcPr>
            <w:tcW w:w="1291" w:type="dxa"/>
            <w:noWrap w:val="0"/>
            <w:vAlign w:val="center"/>
          </w:tcPr>
          <w:p w14:paraId="792A140C">
            <w:pPr>
              <w:spacing w:line="360" w:lineRule="exact"/>
              <w:jc w:val="center"/>
              <w:rPr>
                <w:sz w:val="24"/>
                <w:highlight w:val="none"/>
              </w:rPr>
            </w:pPr>
            <w:r>
              <w:rPr>
                <w:sz w:val="24"/>
                <w:highlight w:val="none"/>
              </w:rPr>
              <w:t>0.8</w:t>
            </w:r>
          </w:p>
        </w:tc>
        <w:tc>
          <w:tcPr>
            <w:tcW w:w="1348" w:type="dxa"/>
            <w:noWrap w:val="0"/>
            <w:vAlign w:val="center"/>
          </w:tcPr>
          <w:p w14:paraId="2660A012">
            <w:pPr>
              <w:spacing w:line="360" w:lineRule="exact"/>
              <w:jc w:val="center"/>
              <w:rPr>
                <w:sz w:val="24"/>
                <w:highlight w:val="none"/>
              </w:rPr>
            </w:pPr>
            <w:r>
              <w:rPr>
                <w:sz w:val="24"/>
                <w:highlight w:val="none"/>
              </w:rPr>
              <w:t>0.6</w:t>
            </w:r>
          </w:p>
        </w:tc>
      </w:tr>
      <w:tr w14:paraId="0642F7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800" w:type="dxa"/>
            <w:noWrap w:val="0"/>
            <w:vAlign w:val="center"/>
          </w:tcPr>
          <w:p w14:paraId="7344EA92">
            <w:pPr>
              <w:spacing w:line="360" w:lineRule="exact"/>
              <w:jc w:val="center"/>
              <w:rPr>
                <w:sz w:val="24"/>
                <w:highlight w:val="none"/>
              </w:rPr>
            </w:pPr>
            <w:r>
              <w:rPr>
                <w:rFonts w:hint="eastAsia"/>
                <w:sz w:val="24"/>
                <w:highlight w:val="none"/>
              </w:rPr>
              <w:t>“</w:t>
            </w:r>
            <w:r>
              <w:rPr>
                <w:sz w:val="24"/>
                <w:highlight w:val="none"/>
              </w:rPr>
              <w:t>挑战杯</w:t>
            </w:r>
            <w:r>
              <w:rPr>
                <w:rFonts w:hint="eastAsia"/>
                <w:sz w:val="24"/>
                <w:highlight w:val="none"/>
              </w:rPr>
              <w:t>”</w:t>
            </w:r>
            <w:r>
              <w:rPr>
                <w:sz w:val="24"/>
                <w:highlight w:val="none"/>
              </w:rPr>
              <w:t>全国大学生课外学术科技作品竞赛</w:t>
            </w:r>
            <w:r>
              <w:rPr>
                <w:rFonts w:hint="eastAsia"/>
                <w:sz w:val="24"/>
                <w:highlight w:val="none"/>
              </w:rPr>
              <w:t>“</w:t>
            </w:r>
            <w:r>
              <w:rPr>
                <w:sz w:val="24"/>
                <w:highlight w:val="none"/>
              </w:rPr>
              <w:t>揭榜挂帅</w:t>
            </w:r>
            <w:r>
              <w:rPr>
                <w:rFonts w:hint="eastAsia"/>
                <w:sz w:val="24"/>
                <w:highlight w:val="none"/>
              </w:rPr>
              <w:t>”</w:t>
            </w:r>
            <w:r>
              <w:rPr>
                <w:sz w:val="24"/>
                <w:highlight w:val="none"/>
              </w:rPr>
              <w:t>专项赛</w:t>
            </w:r>
          </w:p>
        </w:tc>
        <w:tc>
          <w:tcPr>
            <w:tcW w:w="1183" w:type="dxa"/>
            <w:noWrap w:val="0"/>
            <w:vAlign w:val="center"/>
          </w:tcPr>
          <w:p w14:paraId="67340C64">
            <w:pPr>
              <w:spacing w:line="360" w:lineRule="exact"/>
              <w:jc w:val="center"/>
              <w:rPr>
                <w:sz w:val="24"/>
                <w:highlight w:val="none"/>
              </w:rPr>
            </w:pPr>
            <w:r>
              <w:rPr>
                <w:sz w:val="24"/>
                <w:highlight w:val="none"/>
              </w:rPr>
              <w:t>0.6</w:t>
            </w:r>
          </w:p>
        </w:tc>
        <w:tc>
          <w:tcPr>
            <w:tcW w:w="1199" w:type="dxa"/>
            <w:noWrap w:val="0"/>
            <w:vAlign w:val="center"/>
          </w:tcPr>
          <w:p w14:paraId="0410E626">
            <w:pPr>
              <w:spacing w:line="360" w:lineRule="exact"/>
              <w:jc w:val="center"/>
              <w:rPr>
                <w:sz w:val="24"/>
                <w:highlight w:val="none"/>
              </w:rPr>
            </w:pPr>
            <w:r>
              <w:rPr>
                <w:sz w:val="24"/>
                <w:highlight w:val="none"/>
              </w:rPr>
              <w:t>0.5</w:t>
            </w:r>
          </w:p>
        </w:tc>
        <w:tc>
          <w:tcPr>
            <w:tcW w:w="1291" w:type="dxa"/>
            <w:noWrap w:val="0"/>
            <w:vAlign w:val="center"/>
          </w:tcPr>
          <w:p w14:paraId="176477B6">
            <w:pPr>
              <w:spacing w:line="360" w:lineRule="exact"/>
              <w:jc w:val="center"/>
              <w:rPr>
                <w:sz w:val="24"/>
                <w:highlight w:val="none"/>
              </w:rPr>
            </w:pPr>
            <w:r>
              <w:rPr>
                <w:sz w:val="24"/>
                <w:highlight w:val="none"/>
              </w:rPr>
              <w:t>0.4</w:t>
            </w:r>
          </w:p>
        </w:tc>
        <w:tc>
          <w:tcPr>
            <w:tcW w:w="1348" w:type="dxa"/>
            <w:noWrap w:val="0"/>
            <w:vAlign w:val="center"/>
          </w:tcPr>
          <w:p w14:paraId="55C926BE">
            <w:pPr>
              <w:spacing w:line="360" w:lineRule="exact"/>
              <w:jc w:val="center"/>
              <w:rPr>
                <w:sz w:val="24"/>
                <w:highlight w:val="none"/>
              </w:rPr>
            </w:pPr>
            <w:r>
              <w:rPr>
                <w:sz w:val="24"/>
                <w:highlight w:val="none"/>
              </w:rPr>
              <w:t>0.3</w:t>
            </w:r>
          </w:p>
        </w:tc>
      </w:tr>
      <w:tr w14:paraId="5F2F7D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800" w:type="dxa"/>
            <w:noWrap w:val="0"/>
            <w:vAlign w:val="center"/>
          </w:tcPr>
          <w:p w14:paraId="4DA2C234">
            <w:pPr>
              <w:spacing w:line="360" w:lineRule="exact"/>
              <w:jc w:val="center"/>
              <w:rPr>
                <w:rFonts w:hint="eastAsia"/>
                <w:sz w:val="24"/>
                <w:highlight w:val="none"/>
              </w:rPr>
            </w:pPr>
            <w:r>
              <w:rPr>
                <w:rFonts w:hint="eastAsia"/>
                <w:sz w:val="24"/>
                <w:highlight w:val="none"/>
              </w:rPr>
              <w:t>“</w:t>
            </w:r>
            <w:r>
              <w:rPr>
                <w:sz w:val="24"/>
                <w:highlight w:val="none"/>
              </w:rPr>
              <w:t>挑战杯</w:t>
            </w:r>
            <w:r>
              <w:rPr>
                <w:rFonts w:hint="eastAsia"/>
                <w:sz w:val="24"/>
                <w:highlight w:val="none"/>
              </w:rPr>
              <w:t>”</w:t>
            </w:r>
            <w:r>
              <w:rPr>
                <w:sz w:val="24"/>
                <w:highlight w:val="none"/>
              </w:rPr>
              <w:t>全国大学生课外学术科技作品竞赛</w:t>
            </w:r>
            <w:r>
              <w:rPr>
                <w:rFonts w:hint="eastAsia"/>
                <w:sz w:val="24"/>
                <w:highlight w:val="none"/>
              </w:rPr>
              <w:t>“</w:t>
            </w:r>
            <w:r>
              <w:rPr>
                <w:sz w:val="24"/>
                <w:highlight w:val="none"/>
              </w:rPr>
              <w:t>红色专项赛</w:t>
            </w:r>
            <w:r>
              <w:rPr>
                <w:rFonts w:hint="eastAsia"/>
                <w:sz w:val="24"/>
                <w:highlight w:val="none"/>
              </w:rPr>
              <w:t>”</w:t>
            </w:r>
          </w:p>
        </w:tc>
        <w:tc>
          <w:tcPr>
            <w:tcW w:w="1183" w:type="dxa"/>
            <w:noWrap w:val="0"/>
            <w:vAlign w:val="center"/>
          </w:tcPr>
          <w:p w14:paraId="1D074BF4">
            <w:pPr>
              <w:spacing w:line="360" w:lineRule="exact"/>
              <w:jc w:val="center"/>
              <w:rPr>
                <w:sz w:val="24"/>
                <w:highlight w:val="none"/>
              </w:rPr>
            </w:pPr>
            <w:r>
              <w:rPr>
                <w:sz w:val="24"/>
                <w:highlight w:val="none"/>
              </w:rPr>
              <w:t>0.4</w:t>
            </w:r>
          </w:p>
        </w:tc>
        <w:tc>
          <w:tcPr>
            <w:tcW w:w="1199" w:type="dxa"/>
            <w:noWrap w:val="0"/>
            <w:vAlign w:val="center"/>
          </w:tcPr>
          <w:p w14:paraId="7BFA1E17">
            <w:pPr>
              <w:spacing w:line="360" w:lineRule="exact"/>
              <w:jc w:val="center"/>
              <w:rPr>
                <w:sz w:val="24"/>
                <w:highlight w:val="none"/>
              </w:rPr>
            </w:pPr>
            <w:r>
              <w:rPr>
                <w:sz w:val="24"/>
                <w:highlight w:val="none"/>
              </w:rPr>
              <w:t>0.3</w:t>
            </w:r>
          </w:p>
        </w:tc>
        <w:tc>
          <w:tcPr>
            <w:tcW w:w="1291" w:type="dxa"/>
            <w:noWrap w:val="0"/>
            <w:vAlign w:val="center"/>
          </w:tcPr>
          <w:p w14:paraId="3FB0174C">
            <w:pPr>
              <w:spacing w:line="360" w:lineRule="exact"/>
              <w:jc w:val="center"/>
              <w:rPr>
                <w:sz w:val="24"/>
                <w:highlight w:val="none"/>
              </w:rPr>
            </w:pPr>
            <w:r>
              <w:rPr>
                <w:sz w:val="24"/>
                <w:highlight w:val="none"/>
              </w:rPr>
              <w:t>0.2</w:t>
            </w:r>
          </w:p>
        </w:tc>
        <w:tc>
          <w:tcPr>
            <w:tcW w:w="1348" w:type="dxa"/>
            <w:noWrap w:val="0"/>
            <w:vAlign w:val="center"/>
          </w:tcPr>
          <w:p w14:paraId="0DFE132E">
            <w:pPr>
              <w:spacing w:line="360" w:lineRule="exact"/>
              <w:jc w:val="center"/>
              <w:rPr>
                <w:sz w:val="24"/>
                <w:highlight w:val="none"/>
              </w:rPr>
            </w:pPr>
            <w:r>
              <w:rPr>
                <w:sz w:val="24"/>
                <w:highlight w:val="none"/>
              </w:rPr>
              <w:t>0.1</w:t>
            </w:r>
          </w:p>
        </w:tc>
      </w:tr>
      <w:tr w14:paraId="1266A0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800" w:type="dxa"/>
            <w:noWrap w:val="0"/>
            <w:vAlign w:val="center"/>
          </w:tcPr>
          <w:p w14:paraId="0FD1359F">
            <w:pPr>
              <w:spacing w:line="360" w:lineRule="exact"/>
              <w:jc w:val="center"/>
              <w:rPr>
                <w:b/>
                <w:bCs/>
                <w:sz w:val="24"/>
                <w:highlight w:val="none"/>
              </w:rPr>
            </w:pPr>
            <w:r>
              <w:rPr>
                <w:b/>
                <w:bCs/>
                <w:spacing w:val="-2"/>
                <w:sz w:val="24"/>
                <w:highlight w:val="none"/>
              </w:rPr>
              <w:t>竞赛名称</w:t>
            </w:r>
          </w:p>
        </w:tc>
        <w:tc>
          <w:tcPr>
            <w:tcW w:w="1183" w:type="dxa"/>
            <w:noWrap w:val="0"/>
            <w:vAlign w:val="center"/>
          </w:tcPr>
          <w:p w14:paraId="70FB52D4">
            <w:pPr>
              <w:spacing w:line="360" w:lineRule="exact"/>
              <w:jc w:val="center"/>
              <w:rPr>
                <w:b/>
                <w:bCs/>
                <w:spacing w:val="-2"/>
                <w:sz w:val="24"/>
                <w:highlight w:val="none"/>
              </w:rPr>
            </w:pPr>
            <w:r>
              <w:rPr>
                <w:b/>
                <w:bCs/>
                <w:spacing w:val="-2"/>
                <w:sz w:val="24"/>
                <w:highlight w:val="none"/>
              </w:rPr>
              <w:t>星系级</w:t>
            </w:r>
          </w:p>
        </w:tc>
        <w:tc>
          <w:tcPr>
            <w:tcW w:w="1199" w:type="dxa"/>
            <w:noWrap w:val="0"/>
            <w:vAlign w:val="center"/>
          </w:tcPr>
          <w:p w14:paraId="0731F916">
            <w:pPr>
              <w:spacing w:line="360" w:lineRule="exact"/>
              <w:jc w:val="center"/>
              <w:rPr>
                <w:b/>
                <w:bCs/>
                <w:spacing w:val="-2"/>
                <w:sz w:val="24"/>
                <w:highlight w:val="none"/>
              </w:rPr>
            </w:pPr>
            <w:r>
              <w:rPr>
                <w:b/>
                <w:bCs/>
                <w:spacing w:val="-2"/>
                <w:sz w:val="24"/>
                <w:highlight w:val="none"/>
              </w:rPr>
              <w:t>恒星级</w:t>
            </w:r>
          </w:p>
        </w:tc>
        <w:tc>
          <w:tcPr>
            <w:tcW w:w="1291" w:type="dxa"/>
            <w:noWrap w:val="0"/>
            <w:vAlign w:val="center"/>
          </w:tcPr>
          <w:p w14:paraId="1D17C786">
            <w:pPr>
              <w:spacing w:line="360" w:lineRule="exact"/>
              <w:jc w:val="center"/>
              <w:rPr>
                <w:b/>
                <w:bCs/>
                <w:spacing w:val="-2"/>
                <w:sz w:val="24"/>
                <w:highlight w:val="none"/>
              </w:rPr>
            </w:pPr>
            <w:r>
              <w:rPr>
                <w:b/>
                <w:bCs/>
                <w:spacing w:val="-2"/>
                <w:sz w:val="24"/>
                <w:highlight w:val="none"/>
              </w:rPr>
              <w:t>行星级</w:t>
            </w:r>
          </w:p>
        </w:tc>
        <w:tc>
          <w:tcPr>
            <w:tcW w:w="1348" w:type="dxa"/>
            <w:noWrap w:val="0"/>
            <w:vAlign w:val="center"/>
          </w:tcPr>
          <w:p w14:paraId="6F0A3038">
            <w:pPr>
              <w:spacing w:line="360" w:lineRule="exact"/>
              <w:jc w:val="center"/>
              <w:rPr>
                <w:b/>
                <w:bCs/>
                <w:spacing w:val="-2"/>
                <w:sz w:val="24"/>
                <w:highlight w:val="none"/>
              </w:rPr>
            </w:pPr>
            <w:r>
              <w:rPr>
                <w:b/>
                <w:bCs/>
                <w:spacing w:val="-2"/>
                <w:sz w:val="24"/>
                <w:highlight w:val="none"/>
              </w:rPr>
              <w:t>卫星级</w:t>
            </w:r>
          </w:p>
        </w:tc>
      </w:tr>
      <w:tr w14:paraId="3B926E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800" w:type="dxa"/>
            <w:tcBorders>
              <w:bottom w:val="single" w:color="000000" w:sz="2" w:space="0"/>
            </w:tcBorders>
            <w:noWrap w:val="0"/>
            <w:vAlign w:val="center"/>
          </w:tcPr>
          <w:p w14:paraId="2B748027">
            <w:pPr>
              <w:spacing w:line="360" w:lineRule="exact"/>
              <w:jc w:val="center"/>
              <w:rPr>
                <w:sz w:val="24"/>
                <w:highlight w:val="none"/>
              </w:rPr>
            </w:pPr>
            <w:r>
              <w:rPr>
                <w:rFonts w:hint="eastAsia"/>
                <w:sz w:val="24"/>
                <w:highlight w:val="none"/>
              </w:rPr>
              <w:t>“</w:t>
            </w:r>
            <w:r>
              <w:rPr>
                <w:sz w:val="24"/>
                <w:highlight w:val="none"/>
              </w:rPr>
              <w:t>挑战杯</w:t>
            </w:r>
            <w:r>
              <w:rPr>
                <w:rFonts w:hint="eastAsia"/>
                <w:sz w:val="24"/>
                <w:highlight w:val="none"/>
              </w:rPr>
              <w:t>”</w:t>
            </w:r>
            <w:r>
              <w:rPr>
                <w:sz w:val="24"/>
                <w:highlight w:val="none"/>
              </w:rPr>
              <w:t>全国大学生课外学术科技作品竞赛</w:t>
            </w:r>
            <w:r>
              <w:rPr>
                <w:rFonts w:hint="eastAsia"/>
                <w:sz w:val="24"/>
                <w:highlight w:val="none"/>
              </w:rPr>
              <w:t>“</w:t>
            </w:r>
            <w:r>
              <w:rPr>
                <w:sz w:val="24"/>
                <w:highlight w:val="none"/>
              </w:rPr>
              <w:t>黑科技</w:t>
            </w:r>
            <w:r>
              <w:rPr>
                <w:rFonts w:hint="eastAsia"/>
                <w:sz w:val="24"/>
                <w:highlight w:val="none"/>
              </w:rPr>
              <w:t>”</w:t>
            </w:r>
            <w:r>
              <w:rPr>
                <w:sz w:val="24"/>
                <w:highlight w:val="none"/>
              </w:rPr>
              <w:t>专项赛</w:t>
            </w:r>
          </w:p>
        </w:tc>
        <w:tc>
          <w:tcPr>
            <w:tcW w:w="1183" w:type="dxa"/>
            <w:tcBorders>
              <w:bottom w:val="single" w:color="000000" w:sz="2" w:space="0"/>
            </w:tcBorders>
            <w:noWrap w:val="0"/>
            <w:vAlign w:val="center"/>
          </w:tcPr>
          <w:p w14:paraId="05FFBBA6">
            <w:pPr>
              <w:spacing w:line="360" w:lineRule="exact"/>
              <w:jc w:val="center"/>
              <w:rPr>
                <w:sz w:val="24"/>
                <w:highlight w:val="none"/>
              </w:rPr>
            </w:pPr>
            <w:r>
              <w:rPr>
                <w:sz w:val="24"/>
                <w:highlight w:val="none"/>
              </w:rPr>
              <w:t>0.4</w:t>
            </w:r>
          </w:p>
        </w:tc>
        <w:tc>
          <w:tcPr>
            <w:tcW w:w="1199" w:type="dxa"/>
            <w:tcBorders>
              <w:bottom w:val="single" w:color="000000" w:sz="2" w:space="0"/>
            </w:tcBorders>
            <w:noWrap w:val="0"/>
            <w:vAlign w:val="center"/>
          </w:tcPr>
          <w:p w14:paraId="7A9C1DC9">
            <w:pPr>
              <w:spacing w:line="360" w:lineRule="exact"/>
              <w:jc w:val="center"/>
              <w:rPr>
                <w:sz w:val="24"/>
                <w:highlight w:val="none"/>
              </w:rPr>
            </w:pPr>
            <w:r>
              <w:rPr>
                <w:sz w:val="24"/>
                <w:highlight w:val="none"/>
              </w:rPr>
              <w:t>0.3</w:t>
            </w:r>
          </w:p>
        </w:tc>
        <w:tc>
          <w:tcPr>
            <w:tcW w:w="1291" w:type="dxa"/>
            <w:tcBorders>
              <w:bottom w:val="single" w:color="000000" w:sz="2" w:space="0"/>
            </w:tcBorders>
            <w:noWrap w:val="0"/>
            <w:vAlign w:val="center"/>
          </w:tcPr>
          <w:p w14:paraId="73532993">
            <w:pPr>
              <w:spacing w:line="360" w:lineRule="exact"/>
              <w:jc w:val="center"/>
              <w:rPr>
                <w:sz w:val="24"/>
                <w:highlight w:val="none"/>
              </w:rPr>
            </w:pPr>
            <w:r>
              <w:rPr>
                <w:sz w:val="24"/>
                <w:highlight w:val="none"/>
              </w:rPr>
              <w:t>0.2</w:t>
            </w:r>
          </w:p>
        </w:tc>
        <w:tc>
          <w:tcPr>
            <w:tcW w:w="1348" w:type="dxa"/>
            <w:tcBorders>
              <w:bottom w:val="single" w:color="000000" w:sz="2" w:space="0"/>
            </w:tcBorders>
            <w:noWrap w:val="0"/>
            <w:vAlign w:val="center"/>
          </w:tcPr>
          <w:p w14:paraId="352734ED">
            <w:pPr>
              <w:spacing w:line="360" w:lineRule="exact"/>
              <w:jc w:val="center"/>
              <w:rPr>
                <w:sz w:val="24"/>
                <w:highlight w:val="none"/>
              </w:rPr>
            </w:pPr>
            <w:r>
              <w:rPr>
                <w:sz w:val="24"/>
                <w:highlight w:val="none"/>
              </w:rPr>
              <w:t>0.1</w:t>
            </w:r>
          </w:p>
        </w:tc>
      </w:tr>
      <w:tr w14:paraId="383D97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1" w:hRule="atLeast"/>
          <w:jc w:val="center"/>
        </w:trPr>
        <w:tc>
          <w:tcPr>
            <w:tcW w:w="8821" w:type="dxa"/>
            <w:gridSpan w:val="5"/>
            <w:tcBorders>
              <w:left w:val="nil"/>
              <w:bottom w:val="nil"/>
              <w:right w:val="nil"/>
            </w:tcBorders>
            <w:noWrap w:val="0"/>
            <w:vAlign w:val="center"/>
          </w:tcPr>
          <w:p w14:paraId="2620DEB7">
            <w:pPr>
              <w:spacing w:line="360" w:lineRule="exact"/>
              <w:rPr>
                <w:rFonts w:hint="eastAsia" w:ascii="楷体" w:hAnsi="楷体" w:eastAsia="楷体"/>
                <w:b/>
                <w:bCs/>
                <w:spacing w:val="-2"/>
                <w:sz w:val="24"/>
                <w:highlight w:val="none"/>
              </w:rPr>
            </w:pPr>
            <w:r>
              <w:rPr>
                <w:rFonts w:hint="eastAsia" w:ascii="楷体" w:hAnsi="楷体" w:eastAsia="楷体"/>
                <w:spacing w:val="-2"/>
                <w:sz w:val="24"/>
                <w:highlight w:val="none"/>
              </w:rPr>
              <w:t>备注</w:t>
            </w:r>
            <w:r>
              <w:rPr>
                <w:rFonts w:hint="eastAsia" w:ascii="楷体" w:hAnsi="楷体" w:eastAsia="楷体"/>
                <w:b/>
                <w:bCs/>
                <w:spacing w:val="-2"/>
                <w:sz w:val="24"/>
                <w:highlight w:val="none"/>
              </w:rPr>
              <w:t>：①团队自然排名前三的成员可加分，排名第一乘以系数 1，第二乘以系数 0.8，第三乘以系数 0.6。</w:t>
            </w:r>
          </w:p>
          <w:p w14:paraId="4C68104F">
            <w:pPr>
              <w:spacing w:line="360" w:lineRule="exact"/>
              <w:rPr>
                <w:rFonts w:ascii="楷体" w:hAnsi="楷体" w:eastAsia="楷体"/>
                <w:b/>
                <w:bCs/>
                <w:spacing w:val="-2"/>
                <w:sz w:val="24"/>
                <w:highlight w:val="none"/>
              </w:rPr>
            </w:pPr>
            <w:r>
              <w:rPr>
                <w:rFonts w:hint="eastAsia" w:ascii="楷体" w:hAnsi="楷体" w:eastAsia="楷体"/>
                <w:b/>
                <w:bCs/>
                <w:spacing w:val="-2"/>
                <w:sz w:val="24"/>
                <w:highlight w:val="none"/>
              </w:rPr>
              <w:t xml:space="preserve">      ②同一项目参加不同类别比赛，就最高，不累计加分。</w:t>
            </w:r>
          </w:p>
          <w:p w14:paraId="06602794">
            <w:pPr>
              <w:spacing w:line="360" w:lineRule="exact"/>
              <w:ind w:firstLine="696" w:firstLineChars="300"/>
              <w:jc w:val="left"/>
              <w:rPr>
                <w:rFonts w:hint="eastAsia"/>
                <w:spacing w:val="-2"/>
                <w:sz w:val="24"/>
                <w:highlight w:val="none"/>
              </w:rPr>
            </w:pPr>
            <w:r>
              <w:rPr>
                <w:rFonts w:ascii="楷体" w:hAnsi="楷体" w:eastAsia="楷体"/>
                <w:b/>
                <w:bCs/>
                <w:spacing w:val="-2"/>
                <w:sz w:val="24"/>
                <w:highlight w:val="none"/>
              </w:rPr>
              <w:t>③</w:t>
            </w:r>
            <w:r>
              <w:rPr>
                <w:rFonts w:hint="eastAsia" w:ascii="楷体" w:hAnsi="楷体" w:eastAsia="楷体"/>
                <w:b/>
                <w:bCs/>
                <w:spacing w:val="-2"/>
                <w:sz w:val="24"/>
                <w:highlight w:val="none"/>
              </w:rPr>
              <w:t>“三大赛”，即中国国际大学生创新大赛、“挑战杯”中国大学生创业计划大赛和“挑战杯”全国大学生课外学术科技作品竞赛（含揭榜挂帅、红色、黑科技等专项赛）中，每一类比赛仅能加一次分，如有多个不同项目参加同一类比赛，仅加一次最高分。</w:t>
            </w:r>
          </w:p>
        </w:tc>
      </w:tr>
    </w:tbl>
    <w:p w14:paraId="10B07168">
      <w:pPr>
        <w:kinsoku w:val="0"/>
        <w:overflowPunct w:val="0"/>
        <w:autoSpaceDE w:val="0"/>
        <w:autoSpaceDN w:val="0"/>
        <w:spacing w:line="600" w:lineRule="exact"/>
        <w:rPr>
          <w:rFonts w:eastAsia="黑体"/>
          <w:szCs w:val="32"/>
          <w:highlight w:val="none"/>
        </w:rPr>
      </w:pPr>
    </w:p>
    <w:p w14:paraId="2832856D">
      <w:pPr>
        <w:kinsoku w:val="0"/>
        <w:overflowPunct w:val="0"/>
        <w:autoSpaceDE w:val="0"/>
        <w:autoSpaceDN w:val="0"/>
        <w:spacing w:line="600" w:lineRule="exact"/>
        <w:rPr>
          <w:rFonts w:eastAsia="黑体"/>
          <w:szCs w:val="32"/>
          <w:highlight w:val="none"/>
        </w:rPr>
      </w:pPr>
    </w:p>
    <w:p w14:paraId="463976C9">
      <w:pPr>
        <w:kinsoku w:val="0"/>
        <w:overflowPunct w:val="0"/>
        <w:autoSpaceDE w:val="0"/>
        <w:autoSpaceDN w:val="0"/>
        <w:spacing w:line="600" w:lineRule="exact"/>
        <w:rPr>
          <w:rFonts w:eastAsia="黑体"/>
          <w:szCs w:val="32"/>
          <w:highlight w:val="none"/>
        </w:rPr>
      </w:pPr>
    </w:p>
    <w:p w14:paraId="132CF1A3">
      <w:pPr>
        <w:kinsoku w:val="0"/>
        <w:overflowPunct w:val="0"/>
        <w:autoSpaceDE w:val="0"/>
        <w:autoSpaceDN w:val="0"/>
        <w:adjustRightInd w:val="0"/>
        <w:snapToGrid w:val="0"/>
        <w:rPr>
          <w:rFonts w:hint="eastAsia" w:eastAsia="黑体"/>
          <w:szCs w:val="32"/>
          <w:highlight w:val="none"/>
        </w:rPr>
        <w:sectPr>
          <w:footerReference r:id="rId3" w:type="default"/>
          <w:pgSz w:w="11906" w:h="16838"/>
          <w:pgMar w:top="2098" w:right="1474" w:bottom="1984" w:left="1588" w:header="1587" w:footer="1417" w:gutter="0"/>
          <w:pgNumType w:fmt="numberInDash" w:start="1"/>
          <w:cols w:space="720" w:num="1"/>
          <w:docGrid w:type="linesAndChars" w:linePitch="577" w:charSpace="-849"/>
        </w:sectPr>
      </w:pPr>
    </w:p>
    <w:p w14:paraId="01950C38">
      <w:pPr>
        <w:kinsoku w:val="0"/>
        <w:overflowPunct w:val="0"/>
        <w:autoSpaceDE w:val="0"/>
        <w:autoSpaceDN w:val="0"/>
        <w:adjustRightInd w:val="0"/>
        <w:snapToGrid w:val="0"/>
        <w:rPr>
          <w:rFonts w:hint="eastAsia" w:eastAsia="黑体"/>
          <w:szCs w:val="32"/>
          <w:highlight w:val="none"/>
        </w:rPr>
      </w:pPr>
      <w:r>
        <w:rPr>
          <w:rFonts w:eastAsia="黑体"/>
          <w:szCs w:val="32"/>
          <w:highlight w:val="none"/>
        </w:rPr>
        <w:t>附</w:t>
      </w:r>
      <w:r>
        <w:rPr>
          <w:rFonts w:hint="eastAsia" w:eastAsia="黑体"/>
          <w:szCs w:val="32"/>
          <w:highlight w:val="none"/>
        </w:rPr>
        <w:t>件3</w:t>
      </w:r>
    </w:p>
    <w:p w14:paraId="6F0A24B4">
      <w:pPr>
        <w:adjustRightInd w:val="0"/>
        <w:snapToGrid w:val="0"/>
        <w:spacing w:line="560" w:lineRule="exact"/>
        <w:jc w:val="center"/>
        <w:rPr>
          <w:rFonts w:hint="eastAsia" w:ascii="Arial Unicode MS" w:eastAsia="Arial Unicode MS"/>
          <w:bCs/>
          <w:spacing w:val="-2"/>
          <w:sz w:val="44"/>
          <w:szCs w:val="44"/>
          <w:highlight w:val="none"/>
        </w:rPr>
      </w:pPr>
      <w:r>
        <w:rPr>
          <w:rFonts w:hint="eastAsia" w:ascii="Arial Unicode MS" w:eastAsia="Arial Unicode MS"/>
          <w:bCs/>
          <w:spacing w:val="-2"/>
          <w:sz w:val="44"/>
          <w:szCs w:val="44"/>
          <w:highlight w:val="none"/>
        </w:rPr>
        <w:t>高水平大学生学科竞赛项目其他赛事加分分值</w:t>
      </w:r>
    </w:p>
    <w:p w14:paraId="2AE6FE19">
      <w:pPr>
        <w:kinsoku w:val="0"/>
        <w:overflowPunct w:val="0"/>
        <w:autoSpaceDE w:val="0"/>
        <w:autoSpaceDN w:val="0"/>
        <w:adjustRightInd w:val="0"/>
        <w:snapToGrid w:val="0"/>
        <w:rPr>
          <w:rFonts w:eastAsia="黑体"/>
          <w:szCs w:val="32"/>
          <w:highlight w:val="none"/>
        </w:rPr>
      </w:pPr>
    </w:p>
    <w:tbl>
      <w:tblPr>
        <w:tblStyle w:val="4"/>
        <w:tblW w:w="892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800"/>
        <w:gridCol w:w="1183"/>
        <w:gridCol w:w="1199"/>
        <w:gridCol w:w="1291"/>
        <w:gridCol w:w="1447"/>
      </w:tblGrid>
      <w:tr w14:paraId="648BB2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800" w:type="dxa"/>
            <w:vMerge w:val="restart"/>
            <w:tcBorders>
              <w:bottom w:val="nil"/>
            </w:tcBorders>
            <w:noWrap w:val="0"/>
            <w:vAlign w:val="center"/>
          </w:tcPr>
          <w:p w14:paraId="62703916">
            <w:pPr>
              <w:spacing w:line="360" w:lineRule="exact"/>
              <w:jc w:val="center"/>
              <w:rPr>
                <w:b/>
                <w:bCs/>
                <w:sz w:val="24"/>
                <w:highlight w:val="none"/>
              </w:rPr>
            </w:pPr>
            <w:r>
              <w:rPr>
                <w:b/>
                <w:bCs/>
                <w:spacing w:val="-2"/>
                <w:sz w:val="24"/>
                <w:highlight w:val="none"/>
              </w:rPr>
              <w:t>竞赛名称</w:t>
            </w:r>
          </w:p>
        </w:tc>
        <w:tc>
          <w:tcPr>
            <w:tcW w:w="5120" w:type="dxa"/>
            <w:gridSpan w:val="4"/>
            <w:noWrap w:val="0"/>
            <w:vAlign w:val="center"/>
          </w:tcPr>
          <w:p w14:paraId="13017690">
            <w:pPr>
              <w:spacing w:line="360" w:lineRule="exact"/>
              <w:jc w:val="center"/>
              <w:rPr>
                <w:rFonts w:hint="eastAsia"/>
                <w:b/>
                <w:bCs/>
                <w:sz w:val="24"/>
                <w:highlight w:val="none"/>
              </w:rPr>
            </w:pPr>
            <w:r>
              <w:rPr>
                <w:b/>
                <w:bCs/>
                <w:spacing w:val="-2"/>
                <w:sz w:val="24"/>
                <w:highlight w:val="none"/>
              </w:rPr>
              <w:t>加分</w:t>
            </w:r>
            <w:r>
              <w:rPr>
                <w:rFonts w:hint="eastAsia"/>
                <w:b/>
                <w:bCs/>
                <w:spacing w:val="-2"/>
                <w:sz w:val="24"/>
                <w:highlight w:val="none"/>
              </w:rPr>
              <w:t>分值</w:t>
            </w:r>
          </w:p>
        </w:tc>
      </w:tr>
      <w:tr w14:paraId="58CBA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800" w:type="dxa"/>
            <w:vMerge w:val="continue"/>
            <w:tcBorders>
              <w:top w:val="nil"/>
            </w:tcBorders>
            <w:noWrap w:val="0"/>
            <w:vAlign w:val="center"/>
          </w:tcPr>
          <w:p w14:paraId="11F78F3E">
            <w:pPr>
              <w:pStyle w:val="6"/>
              <w:spacing w:line="360" w:lineRule="exact"/>
              <w:jc w:val="center"/>
              <w:rPr>
                <w:rFonts w:ascii="Times New Roman" w:hAnsi="Times New Roman" w:eastAsia="仿宋_GB2312" w:cs="Times New Roman"/>
                <w:b/>
                <w:bCs/>
                <w:sz w:val="24"/>
                <w:szCs w:val="24"/>
                <w:highlight w:val="none"/>
              </w:rPr>
            </w:pPr>
          </w:p>
        </w:tc>
        <w:tc>
          <w:tcPr>
            <w:tcW w:w="1183" w:type="dxa"/>
            <w:noWrap w:val="0"/>
            <w:vAlign w:val="center"/>
          </w:tcPr>
          <w:p w14:paraId="41694DC4">
            <w:pPr>
              <w:spacing w:line="360" w:lineRule="exact"/>
              <w:jc w:val="center"/>
              <w:rPr>
                <w:b/>
                <w:bCs/>
                <w:sz w:val="24"/>
                <w:highlight w:val="none"/>
              </w:rPr>
            </w:pPr>
            <w:r>
              <w:rPr>
                <w:b/>
                <w:bCs/>
                <w:spacing w:val="-3"/>
                <w:sz w:val="24"/>
                <w:highlight w:val="none"/>
              </w:rPr>
              <w:t>金奖</w:t>
            </w:r>
          </w:p>
        </w:tc>
        <w:tc>
          <w:tcPr>
            <w:tcW w:w="1199" w:type="dxa"/>
            <w:noWrap w:val="0"/>
            <w:vAlign w:val="center"/>
          </w:tcPr>
          <w:p w14:paraId="5943D670">
            <w:pPr>
              <w:spacing w:line="360" w:lineRule="exact"/>
              <w:jc w:val="center"/>
              <w:rPr>
                <w:b/>
                <w:bCs/>
                <w:sz w:val="24"/>
                <w:highlight w:val="none"/>
              </w:rPr>
            </w:pPr>
            <w:r>
              <w:rPr>
                <w:b/>
                <w:bCs/>
                <w:spacing w:val="-2"/>
                <w:sz w:val="24"/>
                <w:highlight w:val="none"/>
              </w:rPr>
              <w:t>银奖</w:t>
            </w:r>
          </w:p>
        </w:tc>
        <w:tc>
          <w:tcPr>
            <w:tcW w:w="1291" w:type="dxa"/>
            <w:noWrap w:val="0"/>
            <w:vAlign w:val="center"/>
          </w:tcPr>
          <w:p w14:paraId="3B3DF401">
            <w:pPr>
              <w:spacing w:line="360" w:lineRule="exact"/>
              <w:jc w:val="center"/>
              <w:rPr>
                <w:b/>
                <w:bCs/>
                <w:sz w:val="24"/>
                <w:highlight w:val="none"/>
              </w:rPr>
            </w:pPr>
            <w:r>
              <w:rPr>
                <w:b/>
                <w:bCs/>
                <w:spacing w:val="-2"/>
                <w:sz w:val="24"/>
                <w:highlight w:val="none"/>
              </w:rPr>
              <w:t>铜奖</w:t>
            </w:r>
          </w:p>
        </w:tc>
        <w:tc>
          <w:tcPr>
            <w:tcW w:w="1447" w:type="dxa"/>
            <w:noWrap w:val="0"/>
            <w:vAlign w:val="center"/>
          </w:tcPr>
          <w:p w14:paraId="45A92F82">
            <w:pPr>
              <w:pStyle w:val="6"/>
              <w:spacing w:line="360" w:lineRule="exact"/>
              <w:jc w:val="center"/>
              <w:rPr>
                <w:rFonts w:ascii="Times New Roman" w:hAnsi="Times New Roman" w:eastAsia="仿宋_GB2312" w:cs="Times New Roman"/>
                <w:b/>
                <w:bCs/>
                <w:sz w:val="24"/>
                <w:szCs w:val="24"/>
                <w:highlight w:val="none"/>
              </w:rPr>
            </w:pPr>
          </w:p>
        </w:tc>
      </w:tr>
      <w:tr w14:paraId="5DE170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800" w:type="dxa"/>
            <w:noWrap w:val="0"/>
            <w:vAlign w:val="center"/>
          </w:tcPr>
          <w:p w14:paraId="5A63111A">
            <w:pPr>
              <w:spacing w:line="360" w:lineRule="exact"/>
              <w:jc w:val="center"/>
              <w:rPr>
                <w:rFonts w:hint="eastAsia" w:ascii="宋体" w:hAnsi="宋体" w:eastAsia="宋体" w:cs="宋体"/>
                <w:sz w:val="24"/>
                <w:highlight w:val="none"/>
              </w:rPr>
            </w:pPr>
            <w:r>
              <w:rPr>
                <w:rFonts w:hint="eastAsia" w:ascii="宋体" w:hAnsi="宋体" w:eastAsia="宋体" w:cs="宋体"/>
                <w:sz w:val="24"/>
                <w:highlight w:val="none"/>
              </w:rPr>
              <w:t>金相技能大赛</w:t>
            </w:r>
          </w:p>
        </w:tc>
        <w:tc>
          <w:tcPr>
            <w:tcW w:w="1183" w:type="dxa"/>
            <w:noWrap w:val="0"/>
            <w:vAlign w:val="center"/>
          </w:tcPr>
          <w:p w14:paraId="1181F471">
            <w:pPr>
              <w:spacing w:line="360" w:lineRule="exact"/>
              <w:jc w:val="center"/>
              <w:rPr>
                <w:rFonts w:hint="eastAsia" w:ascii="宋体" w:hAnsi="宋体" w:eastAsia="宋体" w:cs="宋体"/>
                <w:sz w:val="24"/>
                <w:highlight w:val="none"/>
              </w:rPr>
            </w:pPr>
            <w:r>
              <w:rPr>
                <w:rFonts w:hint="eastAsia" w:ascii="宋体" w:hAnsi="宋体" w:eastAsia="宋体" w:cs="宋体"/>
                <w:sz w:val="24"/>
                <w:highlight w:val="none"/>
              </w:rPr>
              <w:t>0.3</w:t>
            </w:r>
          </w:p>
        </w:tc>
        <w:tc>
          <w:tcPr>
            <w:tcW w:w="1199" w:type="dxa"/>
            <w:noWrap w:val="0"/>
            <w:vAlign w:val="center"/>
          </w:tcPr>
          <w:p w14:paraId="22B0C653">
            <w:pPr>
              <w:spacing w:line="360" w:lineRule="exact"/>
              <w:jc w:val="center"/>
              <w:rPr>
                <w:rFonts w:hint="eastAsia" w:ascii="宋体" w:hAnsi="宋体" w:eastAsia="宋体" w:cs="宋体"/>
                <w:sz w:val="24"/>
                <w:highlight w:val="none"/>
              </w:rPr>
            </w:pPr>
            <w:r>
              <w:rPr>
                <w:rFonts w:hint="eastAsia" w:ascii="宋体" w:hAnsi="宋体" w:eastAsia="宋体" w:cs="宋体"/>
                <w:sz w:val="24"/>
                <w:highlight w:val="none"/>
              </w:rPr>
              <w:t>0.2</w:t>
            </w:r>
          </w:p>
        </w:tc>
        <w:tc>
          <w:tcPr>
            <w:tcW w:w="1291" w:type="dxa"/>
            <w:noWrap w:val="0"/>
            <w:vAlign w:val="center"/>
          </w:tcPr>
          <w:p w14:paraId="3E5F4C71">
            <w:pPr>
              <w:spacing w:line="360" w:lineRule="exact"/>
              <w:jc w:val="center"/>
              <w:rPr>
                <w:rFonts w:hint="eastAsia" w:ascii="宋体" w:hAnsi="宋体" w:eastAsia="宋体" w:cs="宋体"/>
                <w:sz w:val="24"/>
                <w:highlight w:val="none"/>
              </w:rPr>
            </w:pPr>
            <w:r>
              <w:rPr>
                <w:rFonts w:hint="eastAsia" w:ascii="宋体" w:hAnsi="宋体" w:eastAsia="宋体" w:cs="宋体"/>
                <w:sz w:val="24"/>
                <w:highlight w:val="none"/>
              </w:rPr>
              <w:t>0.1</w:t>
            </w:r>
          </w:p>
        </w:tc>
        <w:tc>
          <w:tcPr>
            <w:tcW w:w="1447" w:type="dxa"/>
            <w:noWrap w:val="0"/>
            <w:vAlign w:val="center"/>
          </w:tcPr>
          <w:p w14:paraId="24CBC64C">
            <w:pPr>
              <w:pStyle w:val="6"/>
              <w:spacing w:line="360" w:lineRule="exact"/>
              <w:jc w:val="center"/>
              <w:rPr>
                <w:rFonts w:hint="eastAsia" w:ascii="Times New Roman" w:hAnsi="Times New Roman" w:eastAsia="仿宋_GB2312" w:cs="Times New Roman"/>
                <w:sz w:val="24"/>
                <w:szCs w:val="24"/>
                <w:highlight w:val="none"/>
                <w:lang w:eastAsia="zh-CN"/>
              </w:rPr>
            </w:pPr>
          </w:p>
        </w:tc>
      </w:tr>
      <w:tr w14:paraId="63598C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800" w:type="dxa"/>
            <w:noWrap w:val="0"/>
            <w:vAlign w:val="center"/>
          </w:tcPr>
          <w:p w14:paraId="05916053">
            <w:pPr>
              <w:spacing w:line="360" w:lineRule="exact"/>
              <w:jc w:val="center"/>
              <w:rPr>
                <w:rFonts w:hint="eastAsia" w:ascii="宋体" w:hAnsi="宋体" w:eastAsia="宋体" w:cs="宋体"/>
                <w:sz w:val="24"/>
                <w:highlight w:val="none"/>
              </w:rPr>
            </w:pPr>
            <w:r>
              <w:rPr>
                <w:rFonts w:hint="eastAsia" w:ascii="宋体" w:hAnsi="宋体" w:eastAsia="宋体" w:cs="宋体"/>
                <w:sz w:val="24"/>
                <w:highlight w:val="none"/>
              </w:rPr>
              <w:t>全国大学生节能减排社会实践与科技竞赛</w:t>
            </w:r>
          </w:p>
        </w:tc>
        <w:tc>
          <w:tcPr>
            <w:tcW w:w="1183" w:type="dxa"/>
            <w:noWrap w:val="0"/>
            <w:vAlign w:val="center"/>
          </w:tcPr>
          <w:p w14:paraId="05A96BF5">
            <w:pPr>
              <w:spacing w:line="360" w:lineRule="exact"/>
              <w:jc w:val="center"/>
              <w:rPr>
                <w:rFonts w:hint="eastAsia" w:ascii="宋体" w:hAnsi="宋体" w:eastAsia="宋体" w:cs="宋体"/>
                <w:sz w:val="24"/>
                <w:highlight w:val="none"/>
              </w:rPr>
            </w:pPr>
            <w:r>
              <w:rPr>
                <w:rFonts w:hint="eastAsia" w:ascii="宋体" w:hAnsi="宋体" w:eastAsia="宋体" w:cs="宋体"/>
                <w:sz w:val="24"/>
                <w:highlight w:val="none"/>
              </w:rPr>
              <w:t>0.3</w:t>
            </w:r>
          </w:p>
        </w:tc>
        <w:tc>
          <w:tcPr>
            <w:tcW w:w="1199" w:type="dxa"/>
            <w:noWrap w:val="0"/>
            <w:vAlign w:val="center"/>
          </w:tcPr>
          <w:p w14:paraId="06FCDAFE">
            <w:pPr>
              <w:spacing w:line="360" w:lineRule="exact"/>
              <w:jc w:val="center"/>
              <w:rPr>
                <w:rFonts w:hint="eastAsia" w:ascii="宋体" w:hAnsi="宋体" w:eastAsia="宋体" w:cs="宋体"/>
                <w:sz w:val="24"/>
                <w:highlight w:val="none"/>
              </w:rPr>
            </w:pPr>
            <w:r>
              <w:rPr>
                <w:rFonts w:hint="eastAsia" w:ascii="宋体" w:hAnsi="宋体" w:eastAsia="宋体" w:cs="宋体"/>
                <w:sz w:val="24"/>
                <w:highlight w:val="none"/>
              </w:rPr>
              <w:t>0.2</w:t>
            </w:r>
          </w:p>
        </w:tc>
        <w:tc>
          <w:tcPr>
            <w:tcW w:w="1291" w:type="dxa"/>
            <w:noWrap w:val="0"/>
            <w:vAlign w:val="center"/>
          </w:tcPr>
          <w:p w14:paraId="0B290174">
            <w:pPr>
              <w:spacing w:line="360" w:lineRule="exact"/>
              <w:jc w:val="center"/>
              <w:rPr>
                <w:rFonts w:hint="eastAsia" w:ascii="宋体" w:hAnsi="宋体" w:eastAsia="宋体" w:cs="宋体"/>
                <w:sz w:val="24"/>
                <w:highlight w:val="none"/>
              </w:rPr>
            </w:pPr>
            <w:r>
              <w:rPr>
                <w:rFonts w:hint="eastAsia" w:ascii="宋体" w:hAnsi="宋体" w:eastAsia="宋体" w:cs="宋体"/>
                <w:sz w:val="24"/>
                <w:highlight w:val="none"/>
              </w:rPr>
              <w:t>0.1</w:t>
            </w:r>
          </w:p>
        </w:tc>
        <w:tc>
          <w:tcPr>
            <w:tcW w:w="1447" w:type="dxa"/>
            <w:noWrap w:val="0"/>
            <w:vAlign w:val="center"/>
          </w:tcPr>
          <w:p w14:paraId="6A516DB6">
            <w:pPr>
              <w:pStyle w:val="6"/>
              <w:spacing w:line="360" w:lineRule="exact"/>
              <w:jc w:val="center"/>
              <w:rPr>
                <w:rFonts w:ascii="Times New Roman" w:hAnsi="Times New Roman" w:eastAsia="仿宋_GB2312" w:cs="Times New Roman"/>
                <w:sz w:val="24"/>
                <w:szCs w:val="24"/>
                <w:highlight w:val="none"/>
              </w:rPr>
            </w:pPr>
          </w:p>
        </w:tc>
      </w:tr>
      <w:tr w14:paraId="0CA18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800" w:type="dxa"/>
            <w:noWrap w:val="0"/>
            <w:vAlign w:val="center"/>
          </w:tcPr>
          <w:p w14:paraId="4F38ED91">
            <w:pPr>
              <w:spacing w:line="360" w:lineRule="exact"/>
              <w:jc w:val="center"/>
              <w:rPr>
                <w:rFonts w:hint="eastAsia" w:ascii="宋体" w:hAnsi="宋体" w:eastAsia="宋体" w:cs="宋体"/>
                <w:sz w:val="24"/>
                <w:highlight w:val="none"/>
              </w:rPr>
            </w:pPr>
            <w:r>
              <w:rPr>
                <w:rFonts w:hint="eastAsia" w:ascii="宋体" w:hAnsi="宋体" w:eastAsia="宋体" w:cs="宋体"/>
                <w:sz w:val="24"/>
                <w:highlight w:val="none"/>
              </w:rPr>
              <w:t>大学生数学建模竞赛</w:t>
            </w:r>
          </w:p>
        </w:tc>
        <w:tc>
          <w:tcPr>
            <w:tcW w:w="1183" w:type="dxa"/>
            <w:noWrap w:val="0"/>
            <w:vAlign w:val="center"/>
          </w:tcPr>
          <w:p w14:paraId="240B976E">
            <w:pPr>
              <w:spacing w:line="360" w:lineRule="exact"/>
              <w:jc w:val="center"/>
              <w:rPr>
                <w:rFonts w:hint="eastAsia" w:ascii="宋体" w:hAnsi="宋体" w:eastAsia="宋体" w:cs="宋体"/>
                <w:spacing w:val="-6"/>
                <w:sz w:val="24"/>
                <w:highlight w:val="none"/>
              </w:rPr>
            </w:pPr>
            <w:r>
              <w:rPr>
                <w:rFonts w:hint="eastAsia" w:ascii="宋体" w:hAnsi="宋体" w:eastAsia="宋体" w:cs="宋体"/>
                <w:spacing w:val="-6"/>
                <w:sz w:val="24"/>
                <w:highlight w:val="none"/>
              </w:rPr>
              <w:t>0.2</w:t>
            </w:r>
          </w:p>
        </w:tc>
        <w:tc>
          <w:tcPr>
            <w:tcW w:w="1199" w:type="dxa"/>
            <w:noWrap w:val="0"/>
            <w:vAlign w:val="center"/>
          </w:tcPr>
          <w:p w14:paraId="3D371DA6">
            <w:pPr>
              <w:spacing w:line="360" w:lineRule="exact"/>
              <w:jc w:val="center"/>
              <w:rPr>
                <w:rFonts w:hint="eastAsia" w:ascii="宋体" w:hAnsi="宋体" w:eastAsia="宋体" w:cs="宋体"/>
                <w:spacing w:val="-2"/>
                <w:sz w:val="24"/>
                <w:highlight w:val="none"/>
              </w:rPr>
            </w:pPr>
            <w:r>
              <w:rPr>
                <w:rFonts w:hint="eastAsia" w:ascii="宋体" w:hAnsi="宋体" w:eastAsia="宋体" w:cs="宋体"/>
                <w:sz w:val="24"/>
                <w:highlight w:val="none"/>
              </w:rPr>
              <w:t>0.2</w:t>
            </w:r>
          </w:p>
        </w:tc>
        <w:tc>
          <w:tcPr>
            <w:tcW w:w="1291" w:type="dxa"/>
            <w:noWrap w:val="0"/>
            <w:vAlign w:val="center"/>
          </w:tcPr>
          <w:p w14:paraId="2842190F">
            <w:pPr>
              <w:spacing w:line="360" w:lineRule="exact"/>
              <w:jc w:val="center"/>
              <w:rPr>
                <w:rFonts w:hint="eastAsia" w:ascii="宋体" w:hAnsi="宋体" w:eastAsia="宋体" w:cs="宋体"/>
                <w:spacing w:val="-2"/>
                <w:sz w:val="24"/>
                <w:highlight w:val="none"/>
              </w:rPr>
            </w:pPr>
            <w:r>
              <w:rPr>
                <w:rFonts w:hint="eastAsia" w:ascii="宋体" w:hAnsi="宋体" w:eastAsia="宋体" w:cs="宋体"/>
                <w:spacing w:val="-2"/>
                <w:sz w:val="24"/>
                <w:highlight w:val="none"/>
              </w:rPr>
              <w:t>0.1</w:t>
            </w:r>
          </w:p>
        </w:tc>
        <w:tc>
          <w:tcPr>
            <w:tcW w:w="1447" w:type="dxa"/>
            <w:noWrap w:val="0"/>
            <w:vAlign w:val="center"/>
          </w:tcPr>
          <w:p w14:paraId="13D8B24F">
            <w:pPr>
              <w:pStyle w:val="6"/>
              <w:spacing w:line="360" w:lineRule="exact"/>
              <w:jc w:val="center"/>
              <w:rPr>
                <w:rFonts w:ascii="Times New Roman" w:hAnsi="Times New Roman" w:eastAsia="仿宋_GB2312" w:cs="Times New Roman"/>
                <w:sz w:val="24"/>
                <w:szCs w:val="24"/>
                <w:highlight w:val="none"/>
              </w:rPr>
            </w:pPr>
          </w:p>
        </w:tc>
      </w:tr>
      <w:tr w14:paraId="7FEF9A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800" w:type="dxa"/>
            <w:noWrap w:val="0"/>
            <w:vAlign w:val="center"/>
          </w:tcPr>
          <w:p w14:paraId="354935A3">
            <w:pPr>
              <w:spacing w:line="360" w:lineRule="exact"/>
              <w:jc w:val="center"/>
              <w:rPr>
                <w:rFonts w:hint="eastAsia" w:ascii="宋体" w:hAnsi="宋体" w:eastAsia="宋体" w:cs="宋体"/>
                <w:sz w:val="24"/>
                <w:highlight w:val="none"/>
              </w:rPr>
            </w:pPr>
            <w:r>
              <w:rPr>
                <w:rFonts w:hint="eastAsia" w:ascii="宋体" w:hAnsi="宋体" w:eastAsia="宋体" w:cs="宋体"/>
                <w:sz w:val="24"/>
                <w:highlight w:val="none"/>
              </w:rPr>
              <w:t>其他竞赛</w:t>
            </w:r>
          </w:p>
        </w:tc>
        <w:tc>
          <w:tcPr>
            <w:tcW w:w="1183" w:type="dxa"/>
            <w:noWrap w:val="0"/>
            <w:vAlign w:val="center"/>
          </w:tcPr>
          <w:p w14:paraId="595E83A9">
            <w:pPr>
              <w:spacing w:line="360" w:lineRule="exact"/>
              <w:jc w:val="center"/>
              <w:rPr>
                <w:rFonts w:hint="eastAsia" w:ascii="宋体" w:hAnsi="宋体" w:eastAsia="宋体" w:cs="宋体"/>
                <w:spacing w:val="-6"/>
                <w:sz w:val="24"/>
                <w:highlight w:val="none"/>
              </w:rPr>
            </w:pPr>
            <w:r>
              <w:rPr>
                <w:rFonts w:hint="eastAsia" w:ascii="宋体" w:hAnsi="宋体" w:eastAsia="宋体" w:cs="宋体"/>
                <w:spacing w:val="-6"/>
                <w:sz w:val="24"/>
                <w:highlight w:val="none"/>
              </w:rPr>
              <w:t>0.1</w:t>
            </w:r>
          </w:p>
        </w:tc>
        <w:tc>
          <w:tcPr>
            <w:tcW w:w="1199" w:type="dxa"/>
            <w:noWrap w:val="0"/>
            <w:vAlign w:val="center"/>
          </w:tcPr>
          <w:p w14:paraId="4195995C">
            <w:pPr>
              <w:spacing w:line="360" w:lineRule="exact"/>
              <w:jc w:val="center"/>
              <w:rPr>
                <w:rFonts w:hint="eastAsia" w:ascii="宋体" w:hAnsi="宋体" w:eastAsia="宋体" w:cs="宋体"/>
                <w:spacing w:val="-2"/>
                <w:sz w:val="24"/>
                <w:highlight w:val="none"/>
              </w:rPr>
            </w:pPr>
            <w:r>
              <w:rPr>
                <w:rFonts w:hint="eastAsia" w:ascii="宋体" w:hAnsi="宋体" w:eastAsia="宋体" w:cs="宋体"/>
                <w:spacing w:val="-2"/>
                <w:sz w:val="24"/>
                <w:highlight w:val="none"/>
              </w:rPr>
              <w:t>0.06</w:t>
            </w:r>
          </w:p>
        </w:tc>
        <w:tc>
          <w:tcPr>
            <w:tcW w:w="1291" w:type="dxa"/>
            <w:noWrap w:val="0"/>
            <w:vAlign w:val="center"/>
          </w:tcPr>
          <w:p w14:paraId="68E343B4">
            <w:pPr>
              <w:spacing w:line="360" w:lineRule="exact"/>
              <w:jc w:val="center"/>
              <w:rPr>
                <w:rFonts w:hint="eastAsia" w:ascii="宋体" w:hAnsi="宋体" w:eastAsia="宋体" w:cs="宋体"/>
                <w:spacing w:val="-2"/>
                <w:sz w:val="24"/>
                <w:highlight w:val="none"/>
              </w:rPr>
            </w:pPr>
            <w:r>
              <w:rPr>
                <w:rFonts w:hint="eastAsia" w:ascii="宋体" w:hAnsi="宋体" w:eastAsia="宋体" w:cs="宋体"/>
                <w:spacing w:val="-2"/>
                <w:sz w:val="24"/>
                <w:highlight w:val="none"/>
              </w:rPr>
              <w:t>0.03</w:t>
            </w:r>
          </w:p>
        </w:tc>
        <w:tc>
          <w:tcPr>
            <w:tcW w:w="1447" w:type="dxa"/>
            <w:noWrap w:val="0"/>
            <w:vAlign w:val="center"/>
          </w:tcPr>
          <w:p w14:paraId="6258BE09">
            <w:pPr>
              <w:pStyle w:val="6"/>
              <w:spacing w:line="360" w:lineRule="exact"/>
              <w:jc w:val="center"/>
              <w:rPr>
                <w:rFonts w:ascii="Times New Roman" w:hAnsi="Times New Roman" w:eastAsia="仿宋_GB2312" w:cs="Times New Roman"/>
                <w:sz w:val="24"/>
                <w:szCs w:val="24"/>
                <w:highlight w:val="none"/>
              </w:rPr>
            </w:pPr>
          </w:p>
        </w:tc>
      </w:tr>
      <w:tr w14:paraId="7E207A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9" w:hRule="atLeast"/>
          <w:jc w:val="center"/>
        </w:trPr>
        <w:tc>
          <w:tcPr>
            <w:tcW w:w="8920" w:type="dxa"/>
            <w:gridSpan w:val="5"/>
            <w:tcBorders>
              <w:left w:val="nil"/>
              <w:bottom w:val="nil"/>
              <w:right w:val="nil"/>
            </w:tcBorders>
            <w:noWrap w:val="0"/>
            <w:vAlign w:val="center"/>
          </w:tcPr>
          <w:p w14:paraId="161C6151">
            <w:pPr>
              <w:spacing w:line="360" w:lineRule="exact"/>
              <w:rPr>
                <w:rFonts w:hint="eastAsia" w:ascii="楷体" w:hAnsi="楷体" w:eastAsia="楷体"/>
                <w:b/>
                <w:bCs/>
                <w:spacing w:val="-2"/>
                <w:sz w:val="24"/>
                <w:highlight w:val="none"/>
              </w:rPr>
            </w:pPr>
            <w:r>
              <w:rPr>
                <w:rFonts w:hint="eastAsia" w:ascii="楷体" w:hAnsi="楷体" w:eastAsia="楷体"/>
                <w:spacing w:val="-2"/>
                <w:sz w:val="24"/>
                <w:highlight w:val="none"/>
              </w:rPr>
              <w:t>备注</w:t>
            </w:r>
            <w:r>
              <w:rPr>
                <w:rFonts w:hint="eastAsia" w:ascii="楷体" w:hAnsi="楷体" w:eastAsia="楷体"/>
                <w:b/>
                <w:bCs/>
                <w:spacing w:val="-2"/>
                <w:sz w:val="24"/>
                <w:highlight w:val="none"/>
              </w:rPr>
              <w:t>：</w:t>
            </w:r>
          </w:p>
          <w:p w14:paraId="567D0165">
            <w:pPr>
              <w:keepNext w:val="0"/>
              <w:keepLines w:val="0"/>
              <w:pageBreakBefore w:val="0"/>
              <w:widowControl w:val="0"/>
              <w:kinsoku/>
              <w:wordWrap/>
              <w:overflowPunct/>
              <w:topLinePunct w:val="0"/>
              <w:autoSpaceDE/>
              <w:autoSpaceDN/>
              <w:bidi w:val="0"/>
              <w:adjustRightInd/>
              <w:snapToGrid/>
              <w:spacing w:line="360" w:lineRule="exact"/>
              <w:ind w:firstLine="464" w:firstLineChars="200"/>
              <w:textAlignment w:val="auto"/>
              <w:rPr>
                <w:rFonts w:hint="eastAsia" w:ascii="楷体" w:hAnsi="楷体" w:eastAsia="楷体"/>
                <w:b/>
                <w:bCs/>
                <w:spacing w:val="-2"/>
                <w:sz w:val="24"/>
                <w:highlight w:val="none"/>
              </w:rPr>
            </w:pPr>
            <w:r>
              <w:rPr>
                <w:rFonts w:hint="eastAsia" w:ascii="楷体" w:hAnsi="楷体" w:eastAsia="楷体"/>
                <w:b/>
                <w:bCs/>
                <w:spacing w:val="-2"/>
                <w:sz w:val="24"/>
                <w:highlight w:val="none"/>
              </w:rPr>
              <w:t>①团队自然排名前三的成员可加分，排名第一乘以系数 1，第二乘以系数 0.8，第三乘以系数 0.6。</w:t>
            </w:r>
          </w:p>
          <w:p w14:paraId="306B6157">
            <w:pPr>
              <w:keepNext w:val="0"/>
              <w:keepLines w:val="0"/>
              <w:pageBreakBefore w:val="0"/>
              <w:widowControl w:val="0"/>
              <w:kinsoku/>
              <w:wordWrap/>
              <w:overflowPunct/>
              <w:topLinePunct w:val="0"/>
              <w:autoSpaceDE/>
              <w:autoSpaceDN/>
              <w:bidi w:val="0"/>
              <w:adjustRightInd/>
              <w:snapToGrid/>
              <w:spacing w:line="360" w:lineRule="exact"/>
              <w:ind w:firstLine="464" w:firstLineChars="200"/>
              <w:textAlignment w:val="auto"/>
              <w:rPr>
                <w:rFonts w:hint="eastAsia" w:ascii="楷体" w:hAnsi="楷体" w:eastAsia="楷体"/>
                <w:b/>
                <w:bCs/>
                <w:spacing w:val="-2"/>
                <w:sz w:val="24"/>
                <w:highlight w:val="none"/>
              </w:rPr>
            </w:pPr>
            <w:r>
              <w:rPr>
                <w:rFonts w:hint="eastAsia" w:ascii="楷体" w:hAnsi="楷体" w:eastAsia="楷体"/>
                <w:b/>
                <w:bCs/>
                <w:spacing w:val="-2"/>
                <w:sz w:val="24"/>
                <w:highlight w:val="none"/>
              </w:rPr>
              <w:t>②同一项目参加不同类别比赛，就最高，不累计加分。</w:t>
            </w:r>
          </w:p>
          <w:p w14:paraId="402854BF">
            <w:pPr>
              <w:keepNext w:val="0"/>
              <w:keepLines w:val="0"/>
              <w:pageBreakBefore w:val="0"/>
              <w:widowControl w:val="0"/>
              <w:kinsoku/>
              <w:wordWrap/>
              <w:overflowPunct/>
              <w:topLinePunct w:val="0"/>
              <w:autoSpaceDE/>
              <w:autoSpaceDN/>
              <w:bidi w:val="0"/>
              <w:adjustRightInd/>
              <w:snapToGrid/>
              <w:spacing w:line="360" w:lineRule="exact"/>
              <w:ind w:firstLine="464" w:firstLineChars="200"/>
              <w:jc w:val="left"/>
              <w:textAlignment w:val="auto"/>
              <w:rPr>
                <w:rFonts w:hint="eastAsia" w:ascii="楷体" w:hAnsi="楷体" w:eastAsia="楷体"/>
                <w:b/>
                <w:bCs/>
                <w:spacing w:val="-2"/>
                <w:sz w:val="24"/>
                <w:highlight w:val="none"/>
              </w:rPr>
            </w:pPr>
            <w:r>
              <w:rPr>
                <w:rFonts w:ascii="楷体" w:hAnsi="楷体" w:eastAsia="楷体"/>
                <w:b/>
                <w:bCs/>
                <w:spacing w:val="-2"/>
                <w:sz w:val="24"/>
                <w:highlight w:val="none"/>
              </w:rPr>
              <w:t>③</w:t>
            </w:r>
            <w:r>
              <w:rPr>
                <w:rFonts w:hint="eastAsia" w:ascii="楷体" w:hAnsi="楷体" w:eastAsia="楷体"/>
                <w:b/>
                <w:bCs/>
                <w:spacing w:val="-2"/>
                <w:sz w:val="24"/>
                <w:highlight w:val="none"/>
              </w:rPr>
              <w:t>同一类别</w:t>
            </w:r>
            <w:r>
              <w:rPr>
                <w:rFonts w:hint="eastAsia" w:ascii="楷体" w:hAnsi="楷体" w:eastAsia="楷体" w:cs="___WRD_EMBED_SUB_46"/>
                <w:b/>
                <w:bCs/>
                <w:spacing w:val="-2"/>
                <w:sz w:val="24"/>
                <w:highlight w:val="none"/>
              </w:rPr>
              <w:t>赛</w:t>
            </w:r>
            <w:r>
              <w:rPr>
                <w:rFonts w:hint="eastAsia" w:ascii="楷体" w:hAnsi="楷体" w:eastAsia="楷体" w:cs="微软雅黑"/>
                <w:b/>
                <w:bCs/>
                <w:spacing w:val="-2"/>
                <w:sz w:val="24"/>
                <w:highlight w:val="none"/>
              </w:rPr>
              <w:t>事</w:t>
            </w:r>
            <w:r>
              <w:rPr>
                <w:rFonts w:hint="eastAsia" w:ascii="楷体" w:hAnsi="楷体" w:eastAsia="楷体" w:cs="___WRD_EMBED_SUB_46"/>
                <w:b/>
                <w:bCs/>
                <w:spacing w:val="-2"/>
                <w:sz w:val="24"/>
                <w:highlight w:val="none"/>
              </w:rPr>
              <w:t>，就最高，不累计加分。</w:t>
            </w:r>
          </w:p>
        </w:tc>
      </w:tr>
    </w:tbl>
    <w:p w14:paraId="0CDB1649">
      <w:pPr>
        <w:kinsoku w:val="0"/>
        <w:overflowPunct w:val="0"/>
        <w:autoSpaceDE w:val="0"/>
        <w:autoSpaceDN w:val="0"/>
        <w:adjustRightInd w:val="0"/>
        <w:snapToGrid w:val="0"/>
        <w:rPr>
          <w:rFonts w:eastAsia="黑体"/>
          <w:szCs w:val="32"/>
          <w:highlight w:val="none"/>
        </w:rPr>
      </w:pPr>
    </w:p>
    <w:p w14:paraId="36CB60DB">
      <w:pPr>
        <w:kinsoku w:val="0"/>
        <w:overflowPunct w:val="0"/>
        <w:autoSpaceDE w:val="0"/>
        <w:autoSpaceDN w:val="0"/>
        <w:adjustRightInd w:val="0"/>
        <w:snapToGrid w:val="0"/>
        <w:rPr>
          <w:rFonts w:eastAsia="黑体"/>
          <w:szCs w:val="32"/>
          <w:highlight w:val="none"/>
        </w:rPr>
      </w:pPr>
    </w:p>
    <w:p w14:paraId="17864272">
      <w:pPr>
        <w:kinsoku w:val="0"/>
        <w:overflowPunct w:val="0"/>
        <w:autoSpaceDE w:val="0"/>
        <w:autoSpaceDN w:val="0"/>
        <w:adjustRightInd w:val="0"/>
        <w:snapToGrid w:val="0"/>
        <w:rPr>
          <w:rFonts w:eastAsia="黑体"/>
          <w:szCs w:val="32"/>
          <w:highlight w:val="none"/>
        </w:rPr>
      </w:pPr>
    </w:p>
    <w:p w14:paraId="33B4F232">
      <w:pPr>
        <w:kinsoku w:val="0"/>
        <w:overflowPunct w:val="0"/>
        <w:autoSpaceDE w:val="0"/>
        <w:autoSpaceDN w:val="0"/>
        <w:adjustRightInd w:val="0"/>
        <w:snapToGrid w:val="0"/>
        <w:rPr>
          <w:rFonts w:eastAsia="黑体"/>
          <w:szCs w:val="32"/>
          <w:highlight w:val="none"/>
        </w:rPr>
      </w:pPr>
    </w:p>
    <w:p w14:paraId="69F3A39A">
      <w:pPr>
        <w:kinsoku w:val="0"/>
        <w:overflowPunct w:val="0"/>
        <w:autoSpaceDE w:val="0"/>
        <w:autoSpaceDN w:val="0"/>
        <w:adjustRightInd w:val="0"/>
        <w:snapToGrid w:val="0"/>
        <w:rPr>
          <w:rFonts w:eastAsia="黑体"/>
          <w:szCs w:val="32"/>
          <w:highlight w:val="none"/>
        </w:rPr>
      </w:pPr>
    </w:p>
    <w:p w14:paraId="67C0B7F2">
      <w:pPr>
        <w:kinsoku w:val="0"/>
        <w:overflowPunct w:val="0"/>
        <w:autoSpaceDE w:val="0"/>
        <w:autoSpaceDN w:val="0"/>
        <w:adjustRightInd w:val="0"/>
        <w:snapToGrid w:val="0"/>
        <w:rPr>
          <w:rFonts w:eastAsia="黑体"/>
          <w:szCs w:val="32"/>
          <w:highlight w:val="none"/>
        </w:rPr>
      </w:pPr>
    </w:p>
    <w:p w14:paraId="59C83D83">
      <w:pPr>
        <w:kinsoku w:val="0"/>
        <w:overflowPunct w:val="0"/>
        <w:autoSpaceDE w:val="0"/>
        <w:autoSpaceDN w:val="0"/>
        <w:adjustRightInd w:val="0"/>
        <w:snapToGrid w:val="0"/>
        <w:rPr>
          <w:rFonts w:eastAsia="黑体"/>
          <w:szCs w:val="32"/>
          <w:highlight w:val="none"/>
        </w:rPr>
      </w:pPr>
    </w:p>
    <w:p w14:paraId="2F119B47">
      <w:pPr>
        <w:kinsoku w:val="0"/>
        <w:overflowPunct w:val="0"/>
        <w:autoSpaceDE w:val="0"/>
        <w:autoSpaceDN w:val="0"/>
        <w:adjustRightInd w:val="0"/>
        <w:snapToGrid w:val="0"/>
        <w:rPr>
          <w:rFonts w:eastAsia="黑体"/>
          <w:szCs w:val="32"/>
          <w:highlight w:val="none"/>
        </w:rPr>
      </w:pPr>
    </w:p>
    <w:p w14:paraId="4F127219">
      <w:pPr>
        <w:kinsoku w:val="0"/>
        <w:overflowPunct w:val="0"/>
        <w:autoSpaceDE w:val="0"/>
        <w:autoSpaceDN w:val="0"/>
        <w:adjustRightInd w:val="0"/>
        <w:snapToGrid w:val="0"/>
        <w:rPr>
          <w:rFonts w:eastAsia="黑体"/>
          <w:szCs w:val="32"/>
          <w:highlight w:val="none"/>
        </w:rPr>
      </w:pPr>
    </w:p>
    <w:p w14:paraId="156E8B32">
      <w:pPr>
        <w:kinsoku w:val="0"/>
        <w:overflowPunct w:val="0"/>
        <w:autoSpaceDE w:val="0"/>
        <w:autoSpaceDN w:val="0"/>
        <w:adjustRightInd w:val="0"/>
        <w:snapToGrid w:val="0"/>
        <w:rPr>
          <w:rFonts w:eastAsia="黑体"/>
          <w:szCs w:val="32"/>
          <w:highlight w:val="none"/>
        </w:rPr>
      </w:pPr>
    </w:p>
    <w:p w14:paraId="799504C9">
      <w:pPr>
        <w:kinsoku w:val="0"/>
        <w:overflowPunct w:val="0"/>
        <w:autoSpaceDE w:val="0"/>
        <w:autoSpaceDN w:val="0"/>
        <w:adjustRightInd w:val="0"/>
        <w:snapToGrid w:val="0"/>
        <w:rPr>
          <w:rFonts w:eastAsia="黑体"/>
          <w:szCs w:val="32"/>
          <w:highlight w:val="none"/>
        </w:rPr>
      </w:pPr>
    </w:p>
    <w:p w14:paraId="688FE779">
      <w:pPr>
        <w:kinsoku w:val="0"/>
        <w:overflowPunct w:val="0"/>
        <w:autoSpaceDE w:val="0"/>
        <w:autoSpaceDN w:val="0"/>
        <w:adjustRightInd w:val="0"/>
        <w:snapToGrid w:val="0"/>
        <w:rPr>
          <w:rFonts w:eastAsia="黑体"/>
          <w:szCs w:val="32"/>
          <w:highlight w:val="none"/>
        </w:rPr>
      </w:pPr>
    </w:p>
    <w:p w14:paraId="713D9867">
      <w:pPr>
        <w:kinsoku w:val="0"/>
        <w:overflowPunct w:val="0"/>
        <w:autoSpaceDE w:val="0"/>
        <w:autoSpaceDN w:val="0"/>
        <w:adjustRightInd w:val="0"/>
        <w:snapToGrid w:val="0"/>
        <w:rPr>
          <w:rFonts w:eastAsia="黑体"/>
          <w:szCs w:val="32"/>
          <w:highlight w:val="none"/>
        </w:rPr>
      </w:pPr>
    </w:p>
    <w:p w14:paraId="2139A41F">
      <w:pPr>
        <w:kinsoku w:val="0"/>
        <w:overflowPunct w:val="0"/>
        <w:autoSpaceDE w:val="0"/>
        <w:autoSpaceDN w:val="0"/>
        <w:adjustRightInd w:val="0"/>
        <w:snapToGrid w:val="0"/>
        <w:rPr>
          <w:rFonts w:eastAsia="黑体"/>
          <w:szCs w:val="32"/>
          <w:highlight w:val="none"/>
        </w:rPr>
      </w:pPr>
    </w:p>
    <w:p w14:paraId="61892832">
      <w:pPr>
        <w:kinsoku w:val="0"/>
        <w:overflowPunct w:val="0"/>
        <w:autoSpaceDE w:val="0"/>
        <w:autoSpaceDN w:val="0"/>
        <w:adjustRightInd w:val="0"/>
        <w:snapToGrid w:val="0"/>
        <w:rPr>
          <w:rFonts w:eastAsia="黑体"/>
          <w:szCs w:val="32"/>
          <w:highlight w:val="none"/>
        </w:rPr>
      </w:pPr>
    </w:p>
    <w:p w14:paraId="06E450F1">
      <w:pPr>
        <w:kinsoku w:val="0"/>
        <w:overflowPunct w:val="0"/>
        <w:autoSpaceDE w:val="0"/>
        <w:autoSpaceDN w:val="0"/>
        <w:adjustRightInd w:val="0"/>
        <w:snapToGrid w:val="0"/>
        <w:rPr>
          <w:rFonts w:eastAsia="黑体"/>
          <w:szCs w:val="32"/>
          <w:highlight w:val="none"/>
        </w:rPr>
      </w:pPr>
    </w:p>
    <w:p w14:paraId="1E626E2C">
      <w:pPr>
        <w:kinsoku w:val="0"/>
        <w:overflowPunct w:val="0"/>
        <w:autoSpaceDE w:val="0"/>
        <w:autoSpaceDN w:val="0"/>
        <w:adjustRightInd w:val="0"/>
        <w:snapToGrid w:val="0"/>
        <w:rPr>
          <w:rFonts w:eastAsia="黑体"/>
          <w:szCs w:val="32"/>
          <w:highlight w:val="none"/>
        </w:rPr>
      </w:pPr>
    </w:p>
    <w:p w14:paraId="00137E5D">
      <w:pPr>
        <w:kinsoku w:val="0"/>
        <w:overflowPunct w:val="0"/>
        <w:autoSpaceDE w:val="0"/>
        <w:autoSpaceDN w:val="0"/>
        <w:adjustRightInd w:val="0"/>
        <w:snapToGrid w:val="0"/>
        <w:rPr>
          <w:rFonts w:eastAsia="黑体"/>
          <w:szCs w:val="32"/>
          <w:highlight w:val="none"/>
        </w:rPr>
      </w:pPr>
    </w:p>
    <w:p w14:paraId="0EBF8702">
      <w:pPr>
        <w:kinsoku w:val="0"/>
        <w:overflowPunct w:val="0"/>
        <w:autoSpaceDE w:val="0"/>
        <w:autoSpaceDN w:val="0"/>
        <w:adjustRightInd w:val="0"/>
        <w:snapToGrid w:val="0"/>
        <w:rPr>
          <w:rFonts w:eastAsia="黑体"/>
          <w:szCs w:val="32"/>
          <w:highlight w:val="none"/>
        </w:rPr>
      </w:pPr>
    </w:p>
    <w:p w14:paraId="760C8A4E">
      <w:pPr>
        <w:kinsoku w:val="0"/>
        <w:overflowPunct w:val="0"/>
        <w:autoSpaceDE w:val="0"/>
        <w:autoSpaceDN w:val="0"/>
        <w:adjustRightInd w:val="0"/>
        <w:snapToGrid w:val="0"/>
        <w:rPr>
          <w:rFonts w:eastAsia="黑体"/>
          <w:szCs w:val="32"/>
          <w:highlight w:val="none"/>
        </w:rPr>
      </w:pPr>
    </w:p>
    <w:p w14:paraId="0DDE5D1C">
      <w:pPr>
        <w:kinsoku w:val="0"/>
        <w:overflowPunct w:val="0"/>
        <w:autoSpaceDE w:val="0"/>
        <w:autoSpaceDN w:val="0"/>
        <w:adjustRightInd w:val="0"/>
        <w:snapToGrid w:val="0"/>
        <w:rPr>
          <w:rFonts w:eastAsia="黑体"/>
          <w:szCs w:val="32"/>
          <w:highlight w:val="none"/>
        </w:rPr>
      </w:pPr>
    </w:p>
    <w:p w14:paraId="26B61BBD">
      <w:pPr>
        <w:kinsoku w:val="0"/>
        <w:overflowPunct w:val="0"/>
        <w:autoSpaceDE w:val="0"/>
        <w:autoSpaceDN w:val="0"/>
        <w:adjustRightInd w:val="0"/>
        <w:snapToGrid w:val="0"/>
        <w:rPr>
          <w:rFonts w:eastAsia="黑体"/>
          <w:szCs w:val="32"/>
          <w:highlight w:val="none"/>
        </w:rPr>
      </w:pPr>
    </w:p>
    <w:p w14:paraId="12B432C2">
      <w:pPr>
        <w:kinsoku w:val="0"/>
        <w:overflowPunct w:val="0"/>
        <w:autoSpaceDE w:val="0"/>
        <w:autoSpaceDN w:val="0"/>
        <w:adjustRightInd w:val="0"/>
        <w:snapToGrid w:val="0"/>
        <w:rPr>
          <w:rFonts w:eastAsia="黑体"/>
          <w:szCs w:val="32"/>
          <w:highlight w:val="none"/>
        </w:rPr>
      </w:pPr>
    </w:p>
    <w:p w14:paraId="244F43AD">
      <w:pPr>
        <w:kinsoku w:val="0"/>
        <w:overflowPunct w:val="0"/>
        <w:autoSpaceDE w:val="0"/>
        <w:autoSpaceDN w:val="0"/>
        <w:adjustRightInd w:val="0"/>
        <w:snapToGrid w:val="0"/>
        <w:rPr>
          <w:rFonts w:eastAsia="黑体"/>
          <w:szCs w:val="32"/>
          <w:highlight w:val="none"/>
        </w:rPr>
      </w:pPr>
    </w:p>
    <w:p w14:paraId="223AEF64">
      <w:pPr>
        <w:kinsoku w:val="0"/>
        <w:overflowPunct w:val="0"/>
        <w:autoSpaceDE w:val="0"/>
        <w:autoSpaceDN w:val="0"/>
        <w:adjustRightInd w:val="0"/>
        <w:snapToGrid w:val="0"/>
        <w:rPr>
          <w:rFonts w:hint="eastAsia" w:eastAsia="黑体"/>
          <w:szCs w:val="32"/>
          <w:highlight w:val="none"/>
        </w:rPr>
      </w:pPr>
    </w:p>
    <w:p w14:paraId="19AEB284">
      <w:pPr>
        <w:kinsoku w:val="0"/>
        <w:overflowPunct w:val="0"/>
        <w:autoSpaceDE w:val="0"/>
        <w:autoSpaceDN w:val="0"/>
        <w:adjustRightInd w:val="0"/>
        <w:snapToGrid w:val="0"/>
        <w:rPr>
          <w:rFonts w:hint="eastAsia" w:eastAsia="黑体"/>
          <w:szCs w:val="32"/>
          <w:highlight w:val="none"/>
        </w:rPr>
      </w:pPr>
      <w:r>
        <w:rPr>
          <w:rFonts w:eastAsia="黑体"/>
          <w:szCs w:val="32"/>
          <w:highlight w:val="none"/>
        </w:rPr>
        <w:t>附</w:t>
      </w:r>
      <w:r>
        <w:rPr>
          <w:rFonts w:hint="eastAsia" w:eastAsia="黑体"/>
          <w:szCs w:val="32"/>
          <w:highlight w:val="none"/>
        </w:rPr>
        <w:t>件4</w:t>
      </w:r>
    </w:p>
    <w:p w14:paraId="5F55F24E">
      <w:pPr>
        <w:adjustRightInd w:val="0"/>
        <w:snapToGrid w:val="0"/>
        <w:spacing w:line="560" w:lineRule="exact"/>
        <w:jc w:val="center"/>
        <w:rPr>
          <w:rFonts w:hint="eastAsia" w:ascii="Arial Unicode MS" w:eastAsia="Arial Unicode MS" w:cs="Times New Roman"/>
          <w:bCs/>
          <w:spacing w:val="-2"/>
          <w:sz w:val="44"/>
          <w:szCs w:val="44"/>
          <w:highlight w:val="none"/>
        </w:rPr>
      </w:pPr>
      <w:r>
        <w:rPr>
          <w:rFonts w:hint="eastAsia" w:ascii="Arial Unicode MS" w:eastAsia="Arial Unicode MS" w:cs="Times New Roman"/>
          <w:bCs/>
          <w:spacing w:val="-2"/>
          <w:sz w:val="44"/>
          <w:szCs w:val="44"/>
          <w:highlight w:val="none"/>
        </w:rPr>
        <w:t>重大体育比赛（非体育类专业）清单</w:t>
      </w:r>
    </w:p>
    <w:p w14:paraId="1ED99608">
      <w:pPr>
        <w:adjustRightInd w:val="0"/>
        <w:snapToGrid w:val="0"/>
        <w:spacing w:line="560" w:lineRule="exact"/>
        <w:jc w:val="center"/>
        <w:rPr>
          <w:rFonts w:hint="eastAsia" w:ascii="Arial Unicode MS" w:eastAsia="Arial Unicode MS" w:cs="Times New Roman"/>
          <w:bCs/>
          <w:spacing w:val="-2"/>
          <w:sz w:val="44"/>
          <w:szCs w:val="44"/>
          <w:highlight w:val="none"/>
          <w:lang w:eastAsia="zh-CN"/>
        </w:rPr>
      </w:pPr>
      <w:r>
        <w:rPr>
          <w:rFonts w:hint="eastAsia" w:ascii="Arial Unicode MS" w:eastAsia="Arial Unicode MS" w:cs="Times New Roman"/>
          <w:bCs/>
          <w:spacing w:val="-2"/>
          <w:sz w:val="44"/>
          <w:szCs w:val="44"/>
          <w:highlight w:val="none"/>
        </w:rPr>
        <w:t>和加分</w:t>
      </w:r>
      <w:r>
        <w:rPr>
          <w:rFonts w:hint="eastAsia" w:ascii="Arial Unicode MS" w:eastAsia="Arial Unicode MS" w:cs="Times New Roman"/>
          <w:bCs/>
          <w:spacing w:val="-2"/>
          <w:sz w:val="44"/>
          <w:szCs w:val="44"/>
          <w:highlight w:val="none"/>
          <w:lang w:val="en-US" w:eastAsia="zh-CN"/>
        </w:rPr>
        <w:t>分值</w:t>
      </w:r>
    </w:p>
    <w:tbl>
      <w:tblPr>
        <w:tblStyle w:val="4"/>
        <w:tblW w:w="993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5"/>
        <w:gridCol w:w="3516"/>
        <w:gridCol w:w="2935"/>
        <w:gridCol w:w="915"/>
        <w:gridCol w:w="1852"/>
      </w:tblGrid>
      <w:tr w14:paraId="3ABF0B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715" w:type="dxa"/>
            <w:noWrap w:val="0"/>
            <w:vAlign w:val="center"/>
          </w:tcPr>
          <w:p w14:paraId="150D5967">
            <w:pPr>
              <w:spacing w:line="360" w:lineRule="exact"/>
              <w:jc w:val="center"/>
              <w:rPr>
                <w:b/>
                <w:bCs/>
                <w:sz w:val="24"/>
                <w:highlight w:val="none"/>
              </w:rPr>
            </w:pPr>
            <w:r>
              <w:rPr>
                <w:b/>
                <w:bCs/>
                <w:spacing w:val="-3"/>
                <w:sz w:val="24"/>
                <w:highlight w:val="none"/>
              </w:rPr>
              <w:t>序号</w:t>
            </w:r>
          </w:p>
        </w:tc>
        <w:tc>
          <w:tcPr>
            <w:tcW w:w="3516" w:type="dxa"/>
            <w:noWrap w:val="0"/>
            <w:vAlign w:val="center"/>
          </w:tcPr>
          <w:p w14:paraId="2C53212A">
            <w:pPr>
              <w:spacing w:line="360" w:lineRule="exact"/>
              <w:jc w:val="center"/>
              <w:rPr>
                <w:b/>
                <w:bCs/>
                <w:sz w:val="24"/>
                <w:highlight w:val="none"/>
              </w:rPr>
            </w:pPr>
            <w:r>
              <w:rPr>
                <w:b/>
                <w:bCs/>
                <w:spacing w:val="-2"/>
                <w:sz w:val="24"/>
                <w:highlight w:val="none"/>
              </w:rPr>
              <w:t>项目名称</w:t>
            </w:r>
          </w:p>
        </w:tc>
        <w:tc>
          <w:tcPr>
            <w:tcW w:w="2935" w:type="dxa"/>
            <w:noWrap w:val="0"/>
            <w:vAlign w:val="center"/>
          </w:tcPr>
          <w:p w14:paraId="2BAB46F0">
            <w:pPr>
              <w:spacing w:line="360" w:lineRule="exact"/>
              <w:jc w:val="center"/>
              <w:rPr>
                <w:b/>
                <w:bCs/>
                <w:sz w:val="24"/>
                <w:highlight w:val="none"/>
              </w:rPr>
            </w:pPr>
            <w:r>
              <w:rPr>
                <w:b/>
                <w:bCs/>
                <w:spacing w:val="-5"/>
                <w:sz w:val="24"/>
                <w:highlight w:val="none"/>
              </w:rPr>
              <w:t>比赛成绩</w:t>
            </w:r>
          </w:p>
        </w:tc>
        <w:tc>
          <w:tcPr>
            <w:tcW w:w="915" w:type="dxa"/>
            <w:noWrap w:val="0"/>
            <w:vAlign w:val="center"/>
          </w:tcPr>
          <w:p w14:paraId="701F7F96">
            <w:pPr>
              <w:spacing w:line="360" w:lineRule="exact"/>
              <w:jc w:val="center"/>
              <w:rPr>
                <w:b/>
                <w:bCs/>
                <w:sz w:val="24"/>
                <w:highlight w:val="none"/>
              </w:rPr>
            </w:pPr>
            <w:r>
              <w:rPr>
                <w:b/>
                <w:bCs/>
                <w:spacing w:val="-3"/>
                <w:sz w:val="24"/>
                <w:highlight w:val="none"/>
              </w:rPr>
              <w:t>加分</w:t>
            </w:r>
          </w:p>
          <w:p w14:paraId="76F1A861">
            <w:pPr>
              <w:spacing w:line="360" w:lineRule="exact"/>
              <w:jc w:val="center"/>
              <w:rPr>
                <w:rFonts w:hint="eastAsia"/>
                <w:b/>
                <w:bCs/>
                <w:sz w:val="24"/>
                <w:highlight w:val="none"/>
              </w:rPr>
            </w:pPr>
            <w:r>
              <w:rPr>
                <w:rFonts w:hint="eastAsia"/>
                <w:b/>
                <w:bCs/>
                <w:spacing w:val="-4"/>
                <w:sz w:val="24"/>
                <w:highlight w:val="none"/>
              </w:rPr>
              <w:t>分值</w:t>
            </w:r>
          </w:p>
        </w:tc>
        <w:tc>
          <w:tcPr>
            <w:tcW w:w="1852" w:type="dxa"/>
            <w:noWrap w:val="0"/>
            <w:vAlign w:val="center"/>
          </w:tcPr>
          <w:p w14:paraId="001BC951">
            <w:pPr>
              <w:spacing w:line="360" w:lineRule="exact"/>
              <w:jc w:val="center"/>
              <w:rPr>
                <w:b/>
                <w:bCs/>
                <w:sz w:val="24"/>
                <w:highlight w:val="none"/>
              </w:rPr>
            </w:pPr>
            <w:r>
              <w:rPr>
                <w:b/>
                <w:bCs/>
                <w:spacing w:val="-3"/>
                <w:sz w:val="24"/>
                <w:highlight w:val="none"/>
              </w:rPr>
              <w:t>其它要求</w:t>
            </w:r>
          </w:p>
        </w:tc>
      </w:tr>
      <w:tr w14:paraId="182383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715" w:type="dxa"/>
            <w:noWrap w:val="0"/>
            <w:vAlign w:val="center"/>
          </w:tcPr>
          <w:p w14:paraId="2D115BC4">
            <w:pPr>
              <w:spacing w:line="360" w:lineRule="exact"/>
              <w:jc w:val="center"/>
              <w:rPr>
                <w:sz w:val="24"/>
                <w:highlight w:val="none"/>
              </w:rPr>
            </w:pPr>
            <w:r>
              <w:rPr>
                <w:sz w:val="24"/>
                <w:highlight w:val="none"/>
              </w:rPr>
              <w:t>1</w:t>
            </w:r>
          </w:p>
        </w:tc>
        <w:tc>
          <w:tcPr>
            <w:tcW w:w="3516" w:type="dxa"/>
            <w:noWrap w:val="0"/>
            <w:vAlign w:val="center"/>
          </w:tcPr>
          <w:p w14:paraId="3EACDBA9">
            <w:pPr>
              <w:spacing w:line="360" w:lineRule="exact"/>
              <w:jc w:val="center"/>
              <w:rPr>
                <w:sz w:val="24"/>
                <w:highlight w:val="none"/>
              </w:rPr>
            </w:pPr>
            <w:r>
              <w:rPr>
                <w:spacing w:val="-2"/>
                <w:sz w:val="24"/>
                <w:highlight w:val="none"/>
              </w:rPr>
              <w:t>奥运会、亚运会</w:t>
            </w:r>
          </w:p>
        </w:tc>
        <w:tc>
          <w:tcPr>
            <w:tcW w:w="2935" w:type="dxa"/>
            <w:noWrap w:val="0"/>
            <w:vAlign w:val="center"/>
          </w:tcPr>
          <w:p w14:paraId="0A1FDA5C">
            <w:pPr>
              <w:spacing w:line="360" w:lineRule="exact"/>
              <w:jc w:val="center"/>
              <w:rPr>
                <w:sz w:val="24"/>
                <w:highlight w:val="none"/>
              </w:rPr>
            </w:pPr>
            <w:r>
              <w:rPr>
                <w:spacing w:val="-4"/>
                <w:sz w:val="24"/>
                <w:highlight w:val="none"/>
              </w:rPr>
              <w:t>参赛</w:t>
            </w:r>
          </w:p>
        </w:tc>
        <w:tc>
          <w:tcPr>
            <w:tcW w:w="915" w:type="dxa"/>
            <w:noWrap w:val="0"/>
            <w:vAlign w:val="top"/>
          </w:tcPr>
          <w:p w14:paraId="501EF2A6">
            <w:pPr>
              <w:spacing w:line="360" w:lineRule="exact"/>
              <w:jc w:val="center"/>
              <w:rPr>
                <w:rFonts w:hint="eastAsia" w:eastAsia="宋体"/>
                <w:sz w:val="24"/>
                <w:highlight w:val="none"/>
                <w:lang w:eastAsia="zh-CN"/>
              </w:rPr>
            </w:pPr>
            <w:r>
              <w:rPr>
                <w:rFonts w:hint="eastAsia"/>
                <w:highlight w:val="none"/>
                <w:lang w:val="en-US" w:eastAsia="zh-CN"/>
              </w:rPr>
              <w:t>1</w:t>
            </w:r>
          </w:p>
        </w:tc>
        <w:tc>
          <w:tcPr>
            <w:tcW w:w="1852" w:type="dxa"/>
            <w:vMerge w:val="restart"/>
            <w:tcBorders>
              <w:bottom w:val="nil"/>
            </w:tcBorders>
            <w:noWrap w:val="0"/>
            <w:vAlign w:val="center"/>
          </w:tcPr>
          <w:p w14:paraId="4C65F939">
            <w:pPr>
              <w:pStyle w:val="6"/>
              <w:spacing w:line="360" w:lineRule="exact"/>
              <w:jc w:val="center"/>
              <w:rPr>
                <w:rFonts w:ascii="Times New Roman" w:hAnsi="Times New Roman" w:eastAsia="仿宋_GB2312" w:cs="Times New Roman"/>
                <w:sz w:val="24"/>
                <w:szCs w:val="24"/>
                <w:highlight w:val="none"/>
              </w:rPr>
            </w:pPr>
          </w:p>
          <w:p w14:paraId="66D3238D">
            <w:pPr>
              <w:spacing w:line="360" w:lineRule="exact"/>
              <w:ind w:left="114"/>
              <w:jc w:val="center"/>
              <w:rPr>
                <w:sz w:val="24"/>
                <w:highlight w:val="none"/>
              </w:rPr>
            </w:pPr>
            <w:r>
              <w:rPr>
                <w:spacing w:val="-2"/>
                <w:sz w:val="24"/>
                <w:highlight w:val="none"/>
              </w:rPr>
              <w:t>代表中国</w:t>
            </w:r>
          </w:p>
        </w:tc>
      </w:tr>
      <w:tr w14:paraId="69172F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15" w:type="dxa"/>
            <w:noWrap w:val="0"/>
            <w:vAlign w:val="center"/>
          </w:tcPr>
          <w:p w14:paraId="1803E491">
            <w:pPr>
              <w:spacing w:line="360" w:lineRule="exact"/>
              <w:jc w:val="center"/>
              <w:rPr>
                <w:sz w:val="24"/>
                <w:highlight w:val="none"/>
              </w:rPr>
            </w:pPr>
            <w:r>
              <w:rPr>
                <w:sz w:val="24"/>
                <w:highlight w:val="none"/>
              </w:rPr>
              <w:t>2</w:t>
            </w:r>
          </w:p>
        </w:tc>
        <w:tc>
          <w:tcPr>
            <w:tcW w:w="3516" w:type="dxa"/>
            <w:noWrap w:val="0"/>
            <w:vAlign w:val="center"/>
          </w:tcPr>
          <w:p w14:paraId="3734B006">
            <w:pPr>
              <w:spacing w:line="360" w:lineRule="exact"/>
              <w:ind w:firstLine="7"/>
              <w:jc w:val="center"/>
              <w:rPr>
                <w:sz w:val="24"/>
                <w:highlight w:val="none"/>
              </w:rPr>
            </w:pPr>
            <w:r>
              <w:rPr>
                <w:spacing w:val="1"/>
                <w:sz w:val="24"/>
                <w:highlight w:val="none"/>
              </w:rPr>
              <w:t>世界大学生运动会/亚洲大学生锦</w:t>
            </w:r>
            <w:r>
              <w:rPr>
                <w:spacing w:val="-2"/>
                <w:sz w:val="24"/>
                <w:highlight w:val="none"/>
              </w:rPr>
              <w:t>标赛</w:t>
            </w:r>
          </w:p>
        </w:tc>
        <w:tc>
          <w:tcPr>
            <w:tcW w:w="2935" w:type="dxa"/>
            <w:noWrap w:val="0"/>
            <w:vAlign w:val="center"/>
          </w:tcPr>
          <w:p w14:paraId="14075D7C">
            <w:pPr>
              <w:spacing w:line="360" w:lineRule="exact"/>
              <w:jc w:val="center"/>
              <w:rPr>
                <w:sz w:val="24"/>
                <w:highlight w:val="none"/>
              </w:rPr>
            </w:pPr>
            <w:r>
              <w:rPr>
                <w:spacing w:val="-4"/>
                <w:sz w:val="24"/>
                <w:highlight w:val="none"/>
              </w:rPr>
              <w:t>前八名</w:t>
            </w:r>
          </w:p>
        </w:tc>
        <w:tc>
          <w:tcPr>
            <w:tcW w:w="915" w:type="dxa"/>
            <w:noWrap w:val="0"/>
            <w:vAlign w:val="top"/>
          </w:tcPr>
          <w:p w14:paraId="4FC1143A">
            <w:pPr>
              <w:spacing w:line="360" w:lineRule="exact"/>
              <w:jc w:val="center"/>
              <w:rPr>
                <w:sz w:val="24"/>
                <w:highlight w:val="none"/>
              </w:rPr>
            </w:pPr>
            <w:r>
              <w:rPr>
                <w:highlight w:val="none"/>
              </w:rPr>
              <w:t>0.5</w:t>
            </w:r>
          </w:p>
        </w:tc>
        <w:tc>
          <w:tcPr>
            <w:tcW w:w="1852" w:type="dxa"/>
            <w:vMerge w:val="continue"/>
            <w:tcBorders>
              <w:top w:val="nil"/>
            </w:tcBorders>
            <w:noWrap w:val="0"/>
            <w:vAlign w:val="center"/>
          </w:tcPr>
          <w:p w14:paraId="6E70C575">
            <w:pPr>
              <w:pStyle w:val="6"/>
              <w:spacing w:line="360" w:lineRule="exact"/>
              <w:jc w:val="center"/>
              <w:rPr>
                <w:rFonts w:ascii="Times New Roman" w:hAnsi="Times New Roman" w:eastAsia="仿宋_GB2312" w:cs="Times New Roman"/>
                <w:sz w:val="24"/>
                <w:szCs w:val="24"/>
                <w:highlight w:val="none"/>
              </w:rPr>
            </w:pPr>
          </w:p>
        </w:tc>
      </w:tr>
      <w:tr w14:paraId="752AA2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2" w:hRule="atLeast"/>
          <w:jc w:val="center"/>
        </w:trPr>
        <w:tc>
          <w:tcPr>
            <w:tcW w:w="715" w:type="dxa"/>
            <w:noWrap w:val="0"/>
            <w:vAlign w:val="center"/>
          </w:tcPr>
          <w:p w14:paraId="0B34A179">
            <w:pPr>
              <w:spacing w:line="360" w:lineRule="exact"/>
              <w:jc w:val="center"/>
              <w:rPr>
                <w:sz w:val="24"/>
                <w:highlight w:val="none"/>
              </w:rPr>
            </w:pPr>
            <w:r>
              <w:rPr>
                <w:sz w:val="24"/>
                <w:highlight w:val="none"/>
              </w:rPr>
              <w:t>3</w:t>
            </w:r>
          </w:p>
        </w:tc>
        <w:tc>
          <w:tcPr>
            <w:tcW w:w="3516" w:type="dxa"/>
            <w:noWrap w:val="0"/>
            <w:vAlign w:val="center"/>
          </w:tcPr>
          <w:p w14:paraId="331A5FED">
            <w:pPr>
              <w:spacing w:line="360" w:lineRule="exact"/>
              <w:jc w:val="center"/>
              <w:rPr>
                <w:sz w:val="24"/>
                <w:highlight w:val="none"/>
              </w:rPr>
            </w:pPr>
            <w:r>
              <w:rPr>
                <w:spacing w:val="-1"/>
                <w:sz w:val="24"/>
                <w:highlight w:val="none"/>
              </w:rPr>
              <w:t>全国运动会(成人组且不包括群众组)/全国锦标赛（联赛）/全国学生（青年）运动会</w:t>
            </w:r>
          </w:p>
        </w:tc>
        <w:tc>
          <w:tcPr>
            <w:tcW w:w="2935" w:type="dxa"/>
            <w:noWrap w:val="0"/>
            <w:vAlign w:val="center"/>
          </w:tcPr>
          <w:p w14:paraId="7B596220">
            <w:pPr>
              <w:spacing w:line="360" w:lineRule="exact"/>
              <w:jc w:val="center"/>
              <w:rPr>
                <w:sz w:val="24"/>
                <w:highlight w:val="none"/>
              </w:rPr>
            </w:pPr>
            <w:r>
              <w:rPr>
                <w:spacing w:val="-19"/>
                <w:sz w:val="24"/>
                <w:highlight w:val="none"/>
              </w:rPr>
              <w:t>单项前六名，集体项目前</w:t>
            </w:r>
            <w:r>
              <w:rPr>
                <w:spacing w:val="-2"/>
                <w:sz w:val="24"/>
                <w:highlight w:val="none"/>
              </w:rPr>
              <w:t>八名主力队员</w:t>
            </w:r>
          </w:p>
        </w:tc>
        <w:tc>
          <w:tcPr>
            <w:tcW w:w="915" w:type="dxa"/>
            <w:noWrap w:val="0"/>
            <w:vAlign w:val="top"/>
          </w:tcPr>
          <w:p w14:paraId="25D03531">
            <w:pPr>
              <w:spacing w:line="360" w:lineRule="exact"/>
              <w:jc w:val="center"/>
              <w:rPr>
                <w:sz w:val="24"/>
                <w:highlight w:val="none"/>
              </w:rPr>
            </w:pPr>
            <w:r>
              <w:rPr>
                <w:highlight w:val="none"/>
              </w:rPr>
              <w:t>0.5</w:t>
            </w:r>
          </w:p>
        </w:tc>
        <w:tc>
          <w:tcPr>
            <w:tcW w:w="1852" w:type="dxa"/>
            <w:noWrap w:val="0"/>
            <w:vAlign w:val="center"/>
          </w:tcPr>
          <w:p w14:paraId="5EDEC6DE">
            <w:pPr>
              <w:spacing w:line="360" w:lineRule="exact"/>
              <w:ind w:left="114" w:right="59" w:firstLine="7"/>
              <w:jc w:val="center"/>
              <w:rPr>
                <w:sz w:val="24"/>
                <w:highlight w:val="none"/>
              </w:rPr>
            </w:pPr>
            <w:r>
              <w:rPr>
                <w:spacing w:val="-3"/>
                <w:sz w:val="24"/>
                <w:highlight w:val="none"/>
              </w:rPr>
              <w:t>经学校批准同</w:t>
            </w:r>
            <w:r>
              <w:rPr>
                <w:spacing w:val="-11"/>
                <w:sz w:val="24"/>
                <w:highlight w:val="none"/>
              </w:rPr>
              <w:t>意代表某省（直</w:t>
            </w:r>
            <w:r>
              <w:rPr>
                <w:spacing w:val="-2"/>
                <w:sz w:val="24"/>
                <w:highlight w:val="none"/>
              </w:rPr>
              <w:t>辖市、自治区）</w:t>
            </w:r>
            <w:r>
              <w:rPr>
                <w:sz w:val="24"/>
                <w:highlight w:val="none"/>
              </w:rPr>
              <w:t>队</w:t>
            </w:r>
          </w:p>
        </w:tc>
      </w:tr>
      <w:tr w14:paraId="27EBD7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715" w:type="dxa"/>
            <w:noWrap w:val="0"/>
            <w:vAlign w:val="center"/>
          </w:tcPr>
          <w:p w14:paraId="41C159E2">
            <w:pPr>
              <w:spacing w:line="360" w:lineRule="exact"/>
              <w:jc w:val="center"/>
              <w:rPr>
                <w:sz w:val="24"/>
                <w:highlight w:val="none"/>
              </w:rPr>
            </w:pPr>
            <w:r>
              <w:rPr>
                <w:sz w:val="24"/>
                <w:highlight w:val="none"/>
              </w:rPr>
              <w:t>4</w:t>
            </w:r>
          </w:p>
        </w:tc>
        <w:tc>
          <w:tcPr>
            <w:tcW w:w="3516" w:type="dxa"/>
            <w:noWrap w:val="0"/>
            <w:vAlign w:val="center"/>
          </w:tcPr>
          <w:p w14:paraId="09CC80ED">
            <w:pPr>
              <w:spacing w:line="360" w:lineRule="exact"/>
              <w:ind w:hanging="3"/>
              <w:jc w:val="center"/>
              <w:rPr>
                <w:sz w:val="24"/>
                <w:highlight w:val="none"/>
              </w:rPr>
            </w:pPr>
            <w:r>
              <w:rPr>
                <w:spacing w:val="-1"/>
                <w:sz w:val="24"/>
                <w:highlight w:val="none"/>
              </w:rPr>
              <w:t>全国各单项大学生锦标赛、省运会、省锦标赛（奥运会项目</w:t>
            </w:r>
            <w:r>
              <w:rPr>
                <w:spacing w:val="-3"/>
                <w:sz w:val="24"/>
                <w:highlight w:val="none"/>
              </w:rPr>
              <w:t>）</w:t>
            </w:r>
          </w:p>
        </w:tc>
        <w:tc>
          <w:tcPr>
            <w:tcW w:w="2935" w:type="dxa"/>
            <w:noWrap w:val="0"/>
            <w:vAlign w:val="center"/>
          </w:tcPr>
          <w:p w14:paraId="6E028CE9">
            <w:pPr>
              <w:spacing w:line="360" w:lineRule="exact"/>
              <w:ind w:firstLine="9"/>
              <w:jc w:val="center"/>
              <w:rPr>
                <w:sz w:val="24"/>
                <w:highlight w:val="none"/>
              </w:rPr>
            </w:pPr>
            <w:r>
              <w:rPr>
                <w:spacing w:val="-16"/>
                <w:sz w:val="24"/>
                <w:highlight w:val="none"/>
              </w:rPr>
              <w:t>单项冠军，集体项目前六</w:t>
            </w:r>
            <w:r>
              <w:rPr>
                <w:spacing w:val="-1"/>
                <w:sz w:val="24"/>
                <w:highlight w:val="none"/>
              </w:rPr>
              <w:t>名的主力队员</w:t>
            </w:r>
          </w:p>
        </w:tc>
        <w:tc>
          <w:tcPr>
            <w:tcW w:w="915" w:type="dxa"/>
            <w:noWrap w:val="0"/>
            <w:vAlign w:val="top"/>
          </w:tcPr>
          <w:p w14:paraId="1EA6633E">
            <w:pPr>
              <w:spacing w:line="360" w:lineRule="exact"/>
              <w:jc w:val="center"/>
              <w:rPr>
                <w:sz w:val="24"/>
                <w:highlight w:val="none"/>
              </w:rPr>
            </w:pPr>
            <w:r>
              <w:rPr>
                <w:highlight w:val="none"/>
              </w:rPr>
              <w:t>0.5</w:t>
            </w:r>
          </w:p>
        </w:tc>
        <w:tc>
          <w:tcPr>
            <w:tcW w:w="1852" w:type="dxa"/>
            <w:vMerge w:val="restart"/>
            <w:noWrap w:val="0"/>
            <w:vAlign w:val="center"/>
          </w:tcPr>
          <w:p w14:paraId="38E87205">
            <w:pPr>
              <w:adjustRightInd w:val="0"/>
              <w:snapToGrid w:val="0"/>
              <w:spacing w:line="360" w:lineRule="exact"/>
              <w:jc w:val="center"/>
              <w:rPr>
                <w:sz w:val="24"/>
                <w:highlight w:val="none"/>
              </w:rPr>
            </w:pPr>
            <w:r>
              <w:rPr>
                <w:spacing w:val="-3"/>
                <w:sz w:val="24"/>
                <w:highlight w:val="none"/>
              </w:rPr>
              <w:t>经学校批准同</w:t>
            </w:r>
            <w:r>
              <w:rPr>
                <w:spacing w:val="-4"/>
                <w:sz w:val="24"/>
                <w:highlight w:val="none"/>
              </w:rPr>
              <w:t>意代表浙江工业大</w:t>
            </w:r>
            <w:r>
              <w:rPr>
                <w:sz w:val="24"/>
                <w:highlight w:val="none"/>
              </w:rPr>
              <w:t>学</w:t>
            </w:r>
          </w:p>
        </w:tc>
      </w:tr>
      <w:tr w14:paraId="3399D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715" w:type="dxa"/>
            <w:noWrap w:val="0"/>
            <w:vAlign w:val="center"/>
          </w:tcPr>
          <w:p w14:paraId="65129172">
            <w:pPr>
              <w:spacing w:line="360" w:lineRule="exact"/>
              <w:jc w:val="center"/>
              <w:rPr>
                <w:sz w:val="24"/>
                <w:highlight w:val="none"/>
              </w:rPr>
            </w:pPr>
            <w:r>
              <w:rPr>
                <w:sz w:val="24"/>
                <w:highlight w:val="none"/>
              </w:rPr>
              <w:t>5</w:t>
            </w:r>
          </w:p>
        </w:tc>
        <w:tc>
          <w:tcPr>
            <w:tcW w:w="3516" w:type="dxa"/>
            <w:noWrap w:val="0"/>
            <w:vAlign w:val="center"/>
          </w:tcPr>
          <w:p w14:paraId="4AE2C405">
            <w:pPr>
              <w:spacing w:line="360" w:lineRule="exact"/>
              <w:ind w:hanging="3"/>
              <w:jc w:val="center"/>
              <w:rPr>
                <w:sz w:val="24"/>
                <w:highlight w:val="none"/>
              </w:rPr>
            </w:pPr>
            <w:r>
              <w:rPr>
                <w:spacing w:val="-1"/>
                <w:sz w:val="24"/>
                <w:highlight w:val="none"/>
              </w:rPr>
              <w:t>全国各单项大学生锦标赛、省运会、省锦标赛（奥运会</w:t>
            </w:r>
            <w:r>
              <w:rPr>
                <w:spacing w:val="-3"/>
                <w:sz w:val="24"/>
                <w:highlight w:val="none"/>
              </w:rPr>
              <w:t>项目）</w:t>
            </w:r>
          </w:p>
        </w:tc>
        <w:tc>
          <w:tcPr>
            <w:tcW w:w="2935" w:type="dxa"/>
            <w:noWrap w:val="0"/>
            <w:vAlign w:val="center"/>
          </w:tcPr>
          <w:p w14:paraId="6B58C587">
            <w:pPr>
              <w:spacing w:line="360" w:lineRule="exact"/>
              <w:ind w:firstLine="9"/>
              <w:jc w:val="center"/>
              <w:rPr>
                <w:sz w:val="24"/>
                <w:highlight w:val="none"/>
              </w:rPr>
            </w:pPr>
            <w:r>
              <w:rPr>
                <w:spacing w:val="-16"/>
                <w:sz w:val="24"/>
                <w:highlight w:val="none"/>
              </w:rPr>
              <w:t>单项前六，集体项目前八</w:t>
            </w:r>
            <w:r>
              <w:rPr>
                <w:spacing w:val="-1"/>
                <w:sz w:val="24"/>
                <w:highlight w:val="none"/>
              </w:rPr>
              <w:t>名的主力队员</w:t>
            </w:r>
          </w:p>
        </w:tc>
        <w:tc>
          <w:tcPr>
            <w:tcW w:w="915" w:type="dxa"/>
            <w:noWrap w:val="0"/>
            <w:vAlign w:val="center"/>
          </w:tcPr>
          <w:p w14:paraId="7A6FF901">
            <w:pPr>
              <w:spacing w:line="360" w:lineRule="exact"/>
              <w:jc w:val="center"/>
              <w:rPr>
                <w:rFonts w:hint="eastAsia" w:eastAsia="宋体"/>
                <w:sz w:val="24"/>
                <w:highlight w:val="none"/>
                <w:lang w:eastAsia="zh-CN"/>
              </w:rPr>
            </w:pPr>
            <w:r>
              <w:rPr>
                <w:sz w:val="24"/>
                <w:highlight w:val="none"/>
              </w:rPr>
              <w:t>0.</w:t>
            </w:r>
            <w:r>
              <w:rPr>
                <w:rFonts w:hint="eastAsia"/>
                <w:sz w:val="24"/>
                <w:highlight w:val="none"/>
                <w:lang w:val="en-US" w:eastAsia="zh-CN"/>
              </w:rPr>
              <w:t>3</w:t>
            </w:r>
          </w:p>
        </w:tc>
        <w:tc>
          <w:tcPr>
            <w:tcW w:w="1852" w:type="dxa"/>
            <w:vMerge w:val="continue"/>
            <w:noWrap w:val="0"/>
            <w:vAlign w:val="center"/>
          </w:tcPr>
          <w:p w14:paraId="2B4F6202">
            <w:pPr>
              <w:spacing w:line="360" w:lineRule="exact"/>
              <w:ind w:right="299"/>
              <w:jc w:val="left"/>
              <w:rPr>
                <w:spacing w:val="-3"/>
                <w:sz w:val="24"/>
                <w:highlight w:val="none"/>
              </w:rPr>
            </w:pPr>
          </w:p>
        </w:tc>
      </w:tr>
      <w:tr w14:paraId="271E73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jc w:val="center"/>
        </w:trPr>
        <w:tc>
          <w:tcPr>
            <w:tcW w:w="715" w:type="dxa"/>
            <w:noWrap w:val="0"/>
            <w:vAlign w:val="center"/>
          </w:tcPr>
          <w:p w14:paraId="194ADEA3">
            <w:pPr>
              <w:spacing w:line="360" w:lineRule="exact"/>
              <w:jc w:val="center"/>
              <w:rPr>
                <w:sz w:val="24"/>
                <w:highlight w:val="none"/>
              </w:rPr>
            </w:pPr>
            <w:r>
              <w:rPr>
                <w:sz w:val="24"/>
                <w:highlight w:val="none"/>
              </w:rPr>
              <w:t>6</w:t>
            </w:r>
          </w:p>
        </w:tc>
        <w:tc>
          <w:tcPr>
            <w:tcW w:w="3516" w:type="dxa"/>
            <w:noWrap w:val="0"/>
            <w:vAlign w:val="center"/>
          </w:tcPr>
          <w:p w14:paraId="452396A6">
            <w:pPr>
              <w:spacing w:line="360" w:lineRule="exact"/>
              <w:ind w:hanging="1"/>
              <w:jc w:val="center"/>
              <w:rPr>
                <w:sz w:val="24"/>
                <w:highlight w:val="none"/>
              </w:rPr>
            </w:pPr>
            <w:r>
              <w:rPr>
                <w:spacing w:val="-1"/>
                <w:sz w:val="24"/>
                <w:highlight w:val="none"/>
              </w:rPr>
              <w:t>全国各单项大学生锦标赛、省运会、省锦标赛（非奥运会</w:t>
            </w:r>
            <w:r>
              <w:rPr>
                <w:spacing w:val="-2"/>
                <w:sz w:val="24"/>
                <w:highlight w:val="none"/>
              </w:rPr>
              <w:t>项目）</w:t>
            </w:r>
          </w:p>
        </w:tc>
        <w:tc>
          <w:tcPr>
            <w:tcW w:w="2935" w:type="dxa"/>
            <w:noWrap w:val="0"/>
            <w:vAlign w:val="center"/>
          </w:tcPr>
          <w:p w14:paraId="0A601366">
            <w:pPr>
              <w:spacing w:line="360" w:lineRule="exact"/>
              <w:ind w:firstLine="11"/>
              <w:jc w:val="center"/>
              <w:rPr>
                <w:sz w:val="24"/>
                <w:highlight w:val="none"/>
              </w:rPr>
            </w:pPr>
            <w:r>
              <w:rPr>
                <w:spacing w:val="-19"/>
                <w:sz w:val="24"/>
                <w:highlight w:val="none"/>
              </w:rPr>
              <w:t>单项冠军，集</w:t>
            </w:r>
            <w:r>
              <w:rPr>
                <w:spacing w:val="14"/>
                <w:sz w:val="24"/>
                <w:highlight w:val="none"/>
              </w:rPr>
              <w:t>体项目前六名</w:t>
            </w:r>
            <w:r>
              <w:rPr>
                <w:spacing w:val="-1"/>
                <w:sz w:val="24"/>
                <w:highlight w:val="none"/>
              </w:rPr>
              <w:t>的主力队员</w:t>
            </w:r>
          </w:p>
        </w:tc>
        <w:tc>
          <w:tcPr>
            <w:tcW w:w="915" w:type="dxa"/>
            <w:noWrap w:val="0"/>
            <w:vAlign w:val="center"/>
          </w:tcPr>
          <w:p w14:paraId="725F4468">
            <w:pPr>
              <w:spacing w:line="360" w:lineRule="exact"/>
              <w:jc w:val="center"/>
              <w:rPr>
                <w:sz w:val="24"/>
                <w:highlight w:val="none"/>
              </w:rPr>
            </w:pPr>
            <w:r>
              <w:rPr>
                <w:spacing w:val="-2"/>
                <w:sz w:val="24"/>
                <w:highlight w:val="none"/>
              </w:rPr>
              <w:t>0.2</w:t>
            </w:r>
          </w:p>
        </w:tc>
        <w:tc>
          <w:tcPr>
            <w:tcW w:w="1852" w:type="dxa"/>
            <w:vMerge w:val="continue"/>
            <w:noWrap w:val="0"/>
            <w:vAlign w:val="top"/>
          </w:tcPr>
          <w:p w14:paraId="5D34B4D6">
            <w:pPr>
              <w:pStyle w:val="6"/>
              <w:spacing w:line="360" w:lineRule="exact"/>
              <w:jc w:val="left"/>
              <w:rPr>
                <w:rFonts w:ascii="Times New Roman" w:hAnsi="Times New Roman" w:eastAsia="仿宋_GB2312" w:cs="Times New Roman"/>
                <w:sz w:val="24"/>
                <w:szCs w:val="24"/>
                <w:highlight w:val="none"/>
              </w:rPr>
            </w:pPr>
          </w:p>
        </w:tc>
      </w:tr>
      <w:tr w14:paraId="3EB660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715" w:type="dxa"/>
            <w:noWrap w:val="0"/>
            <w:vAlign w:val="center"/>
          </w:tcPr>
          <w:p w14:paraId="13F8407D">
            <w:pPr>
              <w:spacing w:line="360" w:lineRule="exact"/>
              <w:jc w:val="center"/>
              <w:rPr>
                <w:sz w:val="24"/>
                <w:highlight w:val="none"/>
              </w:rPr>
            </w:pPr>
            <w:r>
              <w:rPr>
                <w:sz w:val="24"/>
                <w:highlight w:val="none"/>
              </w:rPr>
              <w:t>7</w:t>
            </w:r>
          </w:p>
        </w:tc>
        <w:tc>
          <w:tcPr>
            <w:tcW w:w="3516" w:type="dxa"/>
            <w:noWrap w:val="0"/>
            <w:vAlign w:val="center"/>
          </w:tcPr>
          <w:p w14:paraId="28072EE2">
            <w:pPr>
              <w:spacing w:line="360" w:lineRule="exact"/>
              <w:jc w:val="center"/>
              <w:rPr>
                <w:sz w:val="24"/>
                <w:highlight w:val="none"/>
              </w:rPr>
            </w:pPr>
            <w:r>
              <w:rPr>
                <w:spacing w:val="-2"/>
                <w:sz w:val="24"/>
                <w:highlight w:val="none"/>
              </w:rPr>
              <w:t>浙江省大学生运动会和浙江省大学生单项锦标赛（普通生组）</w:t>
            </w:r>
          </w:p>
        </w:tc>
        <w:tc>
          <w:tcPr>
            <w:tcW w:w="2935" w:type="dxa"/>
            <w:noWrap w:val="0"/>
            <w:vAlign w:val="center"/>
          </w:tcPr>
          <w:p w14:paraId="1B999413">
            <w:pPr>
              <w:spacing w:line="360" w:lineRule="exact"/>
              <w:ind w:firstLine="11"/>
              <w:jc w:val="center"/>
              <w:rPr>
                <w:sz w:val="24"/>
                <w:highlight w:val="none"/>
              </w:rPr>
            </w:pPr>
            <w:r>
              <w:rPr>
                <w:spacing w:val="-19"/>
                <w:sz w:val="24"/>
                <w:highlight w:val="none"/>
              </w:rPr>
              <w:t>单项冠军，集</w:t>
            </w:r>
            <w:r>
              <w:rPr>
                <w:spacing w:val="14"/>
                <w:sz w:val="24"/>
                <w:highlight w:val="none"/>
              </w:rPr>
              <w:t>体项目前三名</w:t>
            </w:r>
            <w:r>
              <w:rPr>
                <w:spacing w:val="-1"/>
                <w:sz w:val="24"/>
                <w:highlight w:val="none"/>
              </w:rPr>
              <w:t>的主力队员</w:t>
            </w:r>
          </w:p>
        </w:tc>
        <w:tc>
          <w:tcPr>
            <w:tcW w:w="915" w:type="dxa"/>
            <w:noWrap w:val="0"/>
            <w:vAlign w:val="center"/>
          </w:tcPr>
          <w:p w14:paraId="07238315">
            <w:pPr>
              <w:spacing w:line="360" w:lineRule="exact"/>
              <w:jc w:val="center"/>
              <w:rPr>
                <w:sz w:val="24"/>
                <w:highlight w:val="none"/>
              </w:rPr>
            </w:pPr>
            <w:r>
              <w:rPr>
                <w:rFonts w:hint="eastAsia"/>
                <w:spacing w:val="-2"/>
                <w:sz w:val="24"/>
                <w:highlight w:val="none"/>
              </w:rPr>
              <w:t>0.2</w:t>
            </w:r>
          </w:p>
        </w:tc>
        <w:tc>
          <w:tcPr>
            <w:tcW w:w="1852" w:type="dxa"/>
            <w:vMerge w:val="continue"/>
            <w:noWrap w:val="0"/>
            <w:vAlign w:val="top"/>
          </w:tcPr>
          <w:p w14:paraId="3958DB86">
            <w:pPr>
              <w:pStyle w:val="6"/>
              <w:spacing w:line="360" w:lineRule="exact"/>
              <w:jc w:val="left"/>
              <w:rPr>
                <w:rFonts w:ascii="Times New Roman" w:hAnsi="Times New Roman" w:eastAsia="仿宋_GB2312" w:cs="Times New Roman"/>
                <w:sz w:val="24"/>
                <w:szCs w:val="24"/>
                <w:highlight w:val="none"/>
              </w:rPr>
            </w:pPr>
          </w:p>
        </w:tc>
      </w:tr>
      <w:tr w14:paraId="58F68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2" w:hRule="atLeast"/>
          <w:jc w:val="center"/>
        </w:trPr>
        <w:tc>
          <w:tcPr>
            <w:tcW w:w="715" w:type="dxa"/>
            <w:noWrap w:val="0"/>
            <w:vAlign w:val="center"/>
          </w:tcPr>
          <w:p w14:paraId="31E84690">
            <w:pPr>
              <w:pStyle w:val="6"/>
              <w:spacing w:line="360" w:lineRule="exact"/>
              <w:jc w:val="center"/>
              <w:rPr>
                <w:rFonts w:ascii="Times New Roman" w:hAnsi="Times New Roman" w:eastAsia="仿宋_GB2312" w:cs="Times New Roman"/>
                <w:sz w:val="24"/>
                <w:szCs w:val="24"/>
                <w:highlight w:val="none"/>
              </w:rPr>
            </w:pPr>
          </w:p>
          <w:p w14:paraId="28AB7AAA">
            <w:pPr>
              <w:spacing w:line="360" w:lineRule="exact"/>
              <w:jc w:val="center"/>
              <w:rPr>
                <w:sz w:val="24"/>
                <w:highlight w:val="none"/>
              </w:rPr>
            </w:pPr>
            <w:r>
              <w:rPr>
                <w:sz w:val="24"/>
                <w:highlight w:val="none"/>
              </w:rPr>
              <w:t>8</w:t>
            </w:r>
          </w:p>
        </w:tc>
        <w:tc>
          <w:tcPr>
            <w:tcW w:w="3516" w:type="dxa"/>
            <w:noWrap w:val="0"/>
            <w:vAlign w:val="center"/>
          </w:tcPr>
          <w:p w14:paraId="51CC4272">
            <w:pPr>
              <w:spacing w:line="360" w:lineRule="exact"/>
              <w:jc w:val="center"/>
              <w:rPr>
                <w:sz w:val="24"/>
                <w:highlight w:val="none"/>
              </w:rPr>
            </w:pPr>
            <w:r>
              <w:rPr>
                <w:spacing w:val="-2"/>
                <w:sz w:val="24"/>
                <w:highlight w:val="none"/>
              </w:rPr>
              <w:t>浙江省大学生运动会和浙江省大学生单项锦标赛（普通生组）</w:t>
            </w:r>
          </w:p>
        </w:tc>
        <w:tc>
          <w:tcPr>
            <w:tcW w:w="2935" w:type="dxa"/>
            <w:noWrap w:val="0"/>
            <w:vAlign w:val="center"/>
          </w:tcPr>
          <w:p w14:paraId="06B56798">
            <w:pPr>
              <w:spacing w:line="360" w:lineRule="exact"/>
              <w:ind w:hanging="37"/>
              <w:jc w:val="center"/>
              <w:rPr>
                <w:sz w:val="24"/>
                <w:highlight w:val="none"/>
              </w:rPr>
            </w:pPr>
            <w:r>
              <w:rPr>
                <w:spacing w:val="-23"/>
                <w:sz w:val="24"/>
                <w:highlight w:val="none"/>
              </w:rPr>
              <w:t>单项亚军，集体项</w:t>
            </w:r>
            <w:r>
              <w:rPr>
                <w:spacing w:val="-6"/>
                <w:sz w:val="24"/>
                <w:highlight w:val="none"/>
              </w:rPr>
              <w:t>目第四名的主力队员</w:t>
            </w:r>
          </w:p>
        </w:tc>
        <w:tc>
          <w:tcPr>
            <w:tcW w:w="915" w:type="dxa"/>
            <w:noWrap w:val="0"/>
            <w:vAlign w:val="center"/>
          </w:tcPr>
          <w:p w14:paraId="51E99E67">
            <w:pPr>
              <w:spacing w:line="360" w:lineRule="exact"/>
              <w:jc w:val="center"/>
              <w:rPr>
                <w:rFonts w:hint="default" w:eastAsia="宋体"/>
                <w:sz w:val="24"/>
                <w:highlight w:val="none"/>
                <w:lang w:val="en-US" w:eastAsia="zh-CN"/>
              </w:rPr>
            </w:pPr>
            <w:r>
              <w:rPr>
                <w:rFonts w:hint="eastAsia"/>
                <w:spacing w:val="-2"/>
                <w:sz w:val="24"/>
                <w:highlight w:val="none"/>
              </w:rPr>
              <w:t>0.</w:t>
            </w:r>
            <w:r>
              <w:rPr>
                <w:rFonts w:hint="eastAsia"/>
                <w:spacing w:val="-2"/>
                <w:sz w:val="24"/>
                <w:highlight w:val="none"/>
                <w:lang w:val="en-US" w:eastAsia="zh-CN"/>
              </w:rPr>
              <w:t>15</w:t>
            </w:r>
          </w:p>
        </w:tc>
        <w:tc>
          <w:tcPr>
            <w:tcW w:w="1852" w:type="dxa"/>
            <w:vMerge w:val="continue"/>
            <w:noWrap w:val="0"/>
            <w:vAlign w:val="top"/>
          </w:tcPr>
          <w:p w14:paraId="02D0BF2E">
            <w:pPr>
              <w:pStyle w:val="6"/>
              <w:spacing w:line="360" w:lineRule="exact"/>
              <w:jc w:val="left"/>
              <w:rPr>
                <w:rFonts w:ascii="Times New Roman" w:hAnsi="Times New Roman" w:eastAsia="仿宋_GB2312" w:cs="Times New Roman"/>
                <w:sz w:val="24"/>
                <w:szCs w:val="24"/>
                <w:highlight w:val="none"/>
              </w:rPr>
            </w:pPr>
          </w:p>
        </w:tc>
      </w:tr>
      <w:tr w14:paraId="5E184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715" w:type="dxa"/>
            <w:noWrap w:val="0"/>
            <w:vAlign w:val="center"/>
          </w:tcPr>
          <w:p w14:paraId="60BE579D">
            <w:pPr>
              <w:spacing w:line="360" w:lineRule="exact"/>
              <w:jc w:val="center"/>
              <w:rPr>
                <w:sz w:val="24"/>
                <w:highlight w:val="none"/>
              </w:rPr>
            </w:pPr>
            <w:r>
              <w:rPr>
                <w:sz w:val="24"/>
                <w:highlight w:val="none"/>
              </w:rPr>
              <w:t>9</w:t>
            </w:r>
          </w:p>
        </w:tc>
        <w:tc>
          <w:tcPr>
            <w:tcW w:w="3516" w:type="dxa"/>
            <w:noWrap w:val="0"/>
            <w:vAlign w:val="center"/>
          </w:tcPr>
          <w:p w14:paraId="26334F36">
            <w:pPr>
              <w:spacing w:line="360" w:lineRule="exact"/>
              <w:jc w:val="center"/>
              <w:rPr>
                <w:sz w:val="24"/>
                <w:highlight w:val="none"/>
              </w:rPr>
            </w:pPr>
            <w:r>
              <w:rPr>
                <w:spacing w:val="-2"/>
                <w:sz w:val="24"/>
                <w:highlight w:val="none"/>
              </w:rPr>
              <w:t>浙江省大学生运动会和浙江省大学生单项锦标赛（普通生组）</w:t>
            </w:r>
          </w:p>
        </w:tc>
        <w:tc>
          <w:tcPr>
            <w:tcW w:w="2935" w:type="dxa"/>
            <w:noWrap w:val="0"/>
            <w:vAlign w:val="center"/>
          </w:tcPr>
          <w:p w14:paraId="05CCC993">
            <w:pPr>
              <w:spacing w:line="360" w:lineRule="exact"/>
              <w:ind w:hanging="37"/>
              <w:jc w:val="center"/>
              <w:rPr>
                <w:sz w:val="24"/>
                <w:highlight w:val="none"/>
              </w:rPr>
            </w:pPr>
            <w:r>
              <w:rPr>
                <w:spacing w:val="-23"/>
                <w:sz w:val="24"/>
                <w:highlight w:val="none"/>
              </w:rPr>
              <w:t>单项季军，集体项</w:t>
            </w:r>
            <w:r>
              <w:rPr>
                <w:spacing w:val="-6"/>
                <w:sz w:val="24"/>
                <w:highlight w:val="none"/>
              </w:rPr>
              <w:t>目第五名主力队员</w:t>
            </w:r>
          </w:p>
        </w:tc>
        <w:tc>
          <w:tcPr>
            <w:tcW w:w="915" w:type="dxa"/>
            <w:noWrap w:val="0"/>
            <w:vAlign w:val="center"/>
          </w:tcPr>
          <w:p w14:paraId="13716E92">
            <w:pPr>
              <w:spacing w:line="360" w:lineRule="exact"/>
              <w:jc w:val="center"/>
              <w:rPr>
                <w:sz w:val="24"/>
                <w:highlight w:val="none"/>
              </w:rPr>
            </w:pPr>
            <w:r>
              <w:rPr>
                <w:rFonts w:hint="eastAsia"/>
                <w:sz w:val="24"/>
                <w:highlight w:val="none"/>
              </w:rPr>
              <w:t>0.1</w:t>
            </w:r>
          </w:p>
        </w:tc>
        <w:tc>
          <w:tcPr>
            <w:tcW w:w="1852" w:type="dxa"/>
            <w:vMerge w:val="continue"/>
            <w:noWrap w:val="0"/>
            <w:vAlign w:val="top"/>
          </w:tcPr>
          <w:p w14:paraId="43BD396B">
            <w:pPr>
              <w:pStyle w:val="6"/>
              <w:spacing w:line="360" w:lineRule="exact"/>
              <w:jc w:val="left"/>
              <w:rPr>
                <w:rFonts w:ascii="Times New Roman" w:hAnsi="Times New Roman" w:eastAsia="仿宋_GB2312" w:cs="Times New Roman"/>
                <w:sz w:val="24"/>
                <w:szCs w:val="24"/>
                <w:highlight w:val="none"/>
              </w:rPr>
            </w:pPr>
          </w:p>
        </w:tc>
      </w:tr>
      <w:tr w14:paraId="46AF66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715" w:type="dxa"/>
            <w:noWrap w:val="0"/>
            <w:vAlign w:val="center"/>
          </w:tcPr>
          <w:p w14:paraId="5A4A2D86">
            <w:pPr>
              <w:spacing w:line="360" w:lineRule="exact"/>
              <w:jc w:val="center"/>
              <w:rPr>
                <w:sz w:val="24"/>
                <w:highlight w:val="none"/>
              </w:rPr>
            </w:pPr>
            <w:r>
              <w:rPr>
                <w:sz w:val="24"/>
                <w:highlight w:val="none"/>
              </w:rPr>
              <w:t>10</w:t>
            </w:r>
          </w:p>
        </w:tc>
        <w:tc>
          <w:tcPr>
            <w:tcW w:w="3516" w:type="dxa"/>
            <w:noWrap w:val="0"/>
            <w:vAlign w:val="center"/>
          </w:tcPr>
          <w:p w14:paraId="4D222E0C">
            <w:pPr>
              <w:spacing w:line="360" w:lineRule="exact"/>
              <w:jc w:val="center"/>
              <w:rPr>
                <w:sz w:val="24"/>
                <w:highlight w:val="none"/>
              </w:rPr>
            </w:pPr>
            <w:r>
              <w:rPr>
                <w:spacing w:val="-2"/>
                <w:sz w:val="24"/>
                <w:highlight w:val="none"/>
              </w:rPr>
              <w:t>浙江省大学生运动会和浙江省大学生单项锦标赛（普通生组）</w:t>
            </w:r>
          </w:p>
        </w:tc>
        <w:tc>
          <w:tcPr>
            <w:tcW w:w="2935" w:type="dxa"/>
            <w:noWrap w:val="0"/>
            <w:vAlign w:val="center"/>
          </w:tcPr>
          <w:p w14:paraId="342A711A">
            <w:pPr>
              <w:spacing w:line="360" w:lineRule="exact"/>
              <w:ind w:hanging="37"/>
              <w:jc w:val="center"/>
              <w:rPr>
                <w:sz w:val="24"/>
                <w:highlight w:val="none"/>
              </w:rPr>
            </w:pPr>
            <w:r>
              <w:rPr>
                <w:spacing w:val="-23"/>
                <w:sz w:val="24"/>
                <w:highlight w:val="none"/>
              </w:rPr>
              <w:t>单项第四，集体项</w:t>
            </w:r>
            <w:r>
              <w:rPr>
                <w:spacing w:val="-6"/>
                <w:sz w:val="24"/>
                <w:highlight w:val="none"/>
              </w:rPr>
              <w:t>目第六、七的主力队员</w:t>
            </w:r>
          </w:p>
        </w:tc>
        <w:tc>
          <w:tcPr>
            <w:tcW w:w="915" w:type="dxa"/>
            <w:noWrap w:val="0"/>
            <w:vAlign w:val="center"/>
          </w:tcPr>
          <w:p w14:paraId="7F37ADFE">
            <w:pPr>
              <w:spacing w:line="360" w:lineRule="exact"/>
              <w:jc w:val="center"/>
              <w:rPr>
                <w:rFonts w:hint="default" w:eastAsia="宋体"/>
                <w:sz w:val="24"/>
                <w:highlight w:val="none"/>
                <w:lang w:val="en-US" w:eastAsia="zh-CN"/>
              </w:rPr>
            </w:pPr>
            <w:r>
              <w:rPr>
                <w:sz w:val="24"/>
                <w:highlight w:val="none"/>
              </w:rPr>
              <w:t>0.</w:t>
            </w:r>
            <w:r>
              <w:rPr>
                <w:rFonts w:hint="eastAsia"/>
                <w:sz w:val="24"/>
                <w:highlight w:val="none"/>
                <w:lang w:val="en-US" w:eastAsia="zh-CN"/>
              </w:rPr>
              <w:t>08</w:t>
            </w:r>
          </w:p>
        </w:tc>
        <w:tc>
          <w:tcPr>
            <w:tcW w:w="1852" w:type="dxa"/>
            <w:vMerge w:val="continue"/>
            <w:noWrap w:val="0"/>
            <w:vAlign w:val="top"/>
          </w:tcPr>
          <w:p w14:paraId="1DC2CD89">
            <w:pPr>
              <w:pStyle w:val="6"/>
              <w:spacing w:line="360" w:lineRule="exact"/>
              <w:jc w:val="left"/>
              <w:rPr>
                <w:rFonts w:ascii="Times New Roman" w:hAnsi="Times New Roman" w:eastAsia="仿宋_GB2312" w:cs="Times New Roman"/>
                <w:sz w:val="24"/>
                <w:szCs w:val="24"/>
                <w:highlight w:val="none"/>
              </w:rPr>
            </w:pPr>
          </w:p>
        </w:tc>
      </w:tr>
      <w:tr w14:paraId="1253A4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715" w:type="dxa"/>
            <w:tcBorders>
              <w:bottom w:val="nil"/>
            </w:tcBorders>
            <w:noWrap w:val="0"/>
            <w:vAlign w:val="center"/>
          </w:tcPr>
          <w:p w14:paraId="4BA8D656">
            <w:pPr>
              <w:spacing w:line="360" w:lineRule="exact"/>
              <w:jc w:val="center"/>
              <w:rPr>
                <w:sz w:val="24"/>
                <w:highlight w:val="none"/>
              </w:rPr>
            </w:pPr>
            <w:r>
              <w:rPr>
                <w:sz w:val="24"/>
                <w:highlight w:val="none"/>
              </w:rPr>
              <w:t>11</w:t>
            </w:r>
          </w:p>
        </w:tc>
        <w:tc>
          <w:tcPr>
            <w:tcW w:w="3516" w:type="dxa"/>
            <w:tcBorders>
              <w:bottom w:val="nil"/>
            </w:tcBorders>
            <w:noWrap w:val="0"/>
            <w:vAlign w:val="center"/>
          </w:tcPr>
          <w:p w14:paraId="61CC47AA">
            <w:pPr>
              <w:spacing w:line="360" w:lineRule="exact"/>
              <w:jc w:val="center"/>
              <w:rPr>
                <w:sz w:val="24"/>
                <w:highlight w:val="none"/>
              </w:rPr>
            </w:pPr>
            <w:r>
              <w:rPr>
                <w:spacing w:val="-2"/>
                <w:sz w:val="24"/>
                <w:highlight w:val="none"/>
              </w:rPr>
              <w:t>浙江省大学生运动会和浙江省大学生单项锦标赛（普通生组）</w:t>
            </w:r>
          </w:p>
        </w:tc>
        <w:tc>
          <w:tcPr>
            <w:tcW w:w="2935" w:type="dxa"/>
            <w:tcBorders>
              <w:bottom w:val="nil"/>
            </w:tcBorders>
            <w:noWrap w:val="0"/>
            <w:vAlign w:val="center"/>
          </w:tcPr>
          <w:p w14:paraId="69047A97">
            <w:pPr>
              <w:spacing w:line="360" w:lineRule="exact"/>
              <w:ind w:hanging="37"/>
              <w:jc w:val="center"/>
              <w:rPr>
                <w:sz w:val="24"/>
                <w:highlight w:val="none"/>
              </w:rPr>
            </w:pPr>
            <w:r>
              <w:rPr>
                <w:spacing w:val="-23"/>
                <w:sz w:val="24"/>
                <w:highlight w:val="none"/>
              </w:rPr>
              <w:t>单项前六，集体项</w:t>
            </w:r>
            <w:r>
              <w:rPr>
                <w:spacing w:val="-6"/>
                <w:sz w:val="24"/>
                <w:highlight w:val="none"/>
              </w:rPr>
              <w:t>目前八名的主力队员</w:t>
            </w:r>
          </w:p>
        </w:tc>
        <w:tc>
          <w:tcPr>
            <w:tcW w:w="915" w:type="dxa"/>
            <w:tcBorders>
              <w:bottom w:val="nil"/>
            </w:tcBorders>
            <w:noWrap w:val="0"/>
            <w:vAlign w:val="center"/>
          </w:tcPr>
          <w:p w14:paraId="35A1FDEC">
            <w:pPr>
              <w:spacing w:line="360" w:lineRule="exact"/>
              <w:jc w:val="center"/>
              <w:rPr>
                <w:sz w:val="24"/>
                <w:highlight w:val="none"/>
              </w:rPr>
            </w:pPr>
            <w:r>
              <w:rPr>
                <w:sz w:val="24"/>
                <w:highlight w:val="none"/>
              </w:rPr>
              <w:t>0.</w:t>
            </w:r>
            <w:r>
              <w:rPr>
                <w:rFonts w:hint="eastAsia"/>
                <w:sz w:val="24"/>
                <w:highlight w:val="none"/>
              </w:rPr>
              <w:t>05</w:t>
            </w:r>
          </w:p>
        </w:tc>
        <w:tc>
          <w:tcPr>
            <w:tcW w:w="1852" w:type="dxa"/>
            <w:vMerge w:val="continue"/>
            <w:tcBorders>
              <w:bottom w:val="nil"/>
            </w:tcBorders>
            <w:noWrap w:val="0"/>
            <w:vAlign w:val="top"/>
          </w:tcPr>
          <w:p w14:paraId="11051B94">
            <w:pPr>
              <w:pStyle w:val="6"/>
              <w:spacing w:line="360" w:lineRule="exact"/>
              <w:jc w:val="left"/>
              <w:rPr>
                <w:rFonts w:ascii="Times New Roman" w:hAnsi="Times New Roman" w:eastAsia="仿宋_GB2312" w:cs="Times New Roman"/>
                <w:sz w:val="24"/>
                <w:szCs w:val="24"/>
                <w:highlight w:val="none"/>
              </w:rPr>
            </w:pPr>
          </w:p>
        </w:tc>
      </w:tr>
      <w:tr w14:paraId="338930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3" w:hRule="atLeast"/>
          <w:jc w:val="center"/>
        </w:trPr>
        <w:tc>
          <w:tcPr>
            <w:tcW w:w="9933" w:type="dxa"/>
            <w:gridSpan w:val="5"/>
            <w:tcBorders>
              <w:top w:val="nil"/>
              <w:left w:val="nil"/>
              <w:bottom w:val="nil"/>
              <w:right w:val="nil"/>
            </w:tcBorders>
            <w:noWrap w:val="0"/>
            <w:vAlign w:val="center"/>
          </w:tcPr>
          <w:p w14:paraId="102AD8EF">
            <w:pPr>
              <w:spacing w:line="360" w:lineRule="exact"/>
              <w:jc w:val="left"/>
              <w:rPr>
                <w:rFonts w:hint="eastAsia" w:eastAsia="楷体_GB2312"/>
                <w:spacing w:val="-2"/>
                <w:sz w:val="24"/>
                <w:highlight w:val="none"/>
              </w:rPr>
            </w:pPr>
            <w:r>
              <w:rPr>
                <w:rFonts w:hint="eastAsia" w:eastAsia="楷体_GB2312"/>
                <w:spacing w:val="-2"/>
                <w:sz w:val="24"/>
                <w:highlight w:val="none"/>
              </w:rPr>
              <w:t>备注：</w:t>
            </w:r>
          </w:p>
          <w:p w14:paraId="2CEEF98E">
            <w:pPr>
              <w:keepNext w:val="0"/>
              <w:keepLines w:val="0"/>
              <w:pageBreakBefore w:val="0"/>
              <w:widowControl w:val="0"/>
              <w:kinsoku/>
              <w:wordWrap/>
              <w:overflowPunct/>
              <w:topLinePunct w:val="0"/>
              <w:autoSpaceDE/>
              <w:autoSpaceDN/>
              <w:bidi w:val="0"/>
              <w:adjustRightInd/>
              <w:snapToGrid/>
              <w:spacing w:line="360" w:lineRule="exact"/>
              <w:ind w:firstLine="464" w:firstLineChars="200"/>
              <w:jc w:val="left"/>
              <w:textAlignment w:val="auto"/>
              <w:rPr>
                <w:rFonts w:hint="eastAsia" w:ascii="楷体" w:hAnsi="楷体" w:eastAsia="楷体" w:cs="Times New Roman"/>
                <w:b/>
                <w:bCs/>
                <w:spacing w:val="-2"/>
                <w:sz w:val="24"/>
                <w:highlight w:val="none"/>
              </w:rPr>
            </w:pPr>
            <w:r>
              <w:rPr>
                <w:rFonts w:hint="eastAsia" w:ascii="楷体" w:hAnsi="楷体" w:eastAsia="楷体" w:cs="Times New Roman"/>
                <w:b/>
                <w:bCs/>
                <w:spacing w:val="-2"/>
                <w:sz w:val="24"/>
                <w:highlight w:val="none"/>
              </w:rPr>
              <w:t>①上述集体项目指篮球（5人制）、排球（硬排6人制）、足球（11人制）、板球（11人制），其它都按单项计算，各类比赛加分就最高，不累计加分。</w:t>
            </w:r>
          </w:p>
          <w:p w14:paraId="59DDE2F0">
            <w:pPr>
              <w:keepNext w:val="0"/>
              <w:keepLines w:val="0"/>
              <w:pageBreakBefore w:val="0"/>
              <w:widowControl w:val="0"/>
              <w:kinsoku/>
              <w:wordWrap/>
              <w:overflowPunct/>
              <w:topLinePunct w:val="0"/>
              <w:autoSpaceDE/>
              <w:autoSpaceDN/>
              <w:bidi w:val="0"/>
              <w:adjustRightInd/>
              <w:snapToGrid/>
              <w:spacing w:line="360" w:lineRule="exact"/>
              <w:ind w:firstLine="464" w:firstLineChars="200"/>
              <w:jc w:val="left"/>
              <w:textAlignment w:val="auto"/>
              <w:rPr>
                <w:rFonts w:hint="eastAsia" w:eastAsia="楷体_GB2312"/>
                <w:spacing w:val="-2"/>
                <w:sz w:val="24"/>
                <w:highlight w:val="none"/>
              </w:rPr>
            </w:pPr>
            <w:r>
              <w:rPr>
                <w:rFonts w:hint="eastAsia" w:ascii="楷体" w:hAnsi="楷体" w:eastAsia="楷体" w:cs="Times New Roman"/>
                <w:b/>
                <w:bCs/>
                <w:spacing w:val="-2"/>
                <w:sz w:val="24"/>
                <w:highlight w:val="none"/>
              </w:rPr>
              <w:t>②同类运动项目只加最高分，不同运动项目可以累计加分。</w:t>
            </w:r>
          </w:p>
        </w:tc>
      </w:tr>
    </w:tbl>
    <w:p w14:paraId="4F70CBA1">
      <w:pPr>
        <w:kinsoku w:val="0"/>
        <w:overflowPunct w:val="0"/>
        <w:autoSpaceDE w:val="0"/>
        <w:autoSpaceDN w:val="0"/>
        <w:adjustRightInd w:val="0"/>
        <w:snapToGrid w:val="0"/>
        <w:rPr>
          <w:rFonts w:hint="eastAsia" w:eastAsia="黑体"/>
          <w:szCs w:val="32"/>
          <w:highlight w:val="none"/>
        </w:rPr>
        <w:sectPr>
          <w:pgSz w:w="11906" w:h="16838"/>
          <w:pgMar w:top="2098" w:right="1474" w:bottom="1984" w:left="1588" w:header="1587" w:footer="1417" w:gutter="0"/>
          <w:pgNumType w:fmt="numberInDash"/>
          <w:cols w:space="720" w:num="1"/>
          <w:docGrid w:type="linesAndChars" w:linePitch="577" w:charSpace="-849"/>
        </w:sectPr>
      </w:pPr>
    </w:p>
    <w:p w14:paraId="419E4B03">
      <w:pPr>
        <w:kinsoku w:val="0"/>
        <w:overflowPunct w:val="0"/>
        <w:autoSpaceDE w:val="0"/>
        <w:autoSpaceDN w:val="0"/>
        <w:adjustRightInd w:val="0"/>
        <w:snapToGrid w:val="0"/>
        <w:rPr>
          <w:rFonts w:hint="eastAsia" w:eastAsia="黑体"/>
          <w:szCs w:val="32"/>
          <w:highlight w:val="none"/>
        </w:rPr>
      </w:pPr>
      <w:r>
        <w:rPr>
          <w:rFonts w:hint="eastAsia" w:eastAsia="黑体"/>
          <w:szCs w:val="32"/>
          <w:highlight w:val="none"/>
        </w:rPr>
        <w:t>附件5</w:t>
      </w:r>
    </w:p>
    <w:p w14:paraId="65B7A563">
      <w:pPr>
        <w:adjustRightInd w:val="0"/>
        <w:snapToGrid w:val="0"/>
        <w:spacing w:line="560" w:lineRule="exact"/>
        <w:jc w:val="center"/>
        <w:rPr>
          <w:rFonts w:hint="eastAsia" w:ascii="Arial Unicode MS" w:eastAsia="Arial Unicode MS"/>
          <w:bCs/>
          <w:spacing w:val="7"/>
          <w:sz w:val="44"/>
          <w:szCs w:val="44"/>
          <w:highlight w:val="none"/>
          <w:lang w:eastAsia="zh-CN"/>
        </w:rPr>
      </w:pPr>
      <w:r>
        <w:rPr>
          <w:rFonts w:hint="eastAsia" w:ascii="Arial Unicode MS" w:eastAsia="Arial Unicode MS"/>
          <w:bCs/>
          <w:spacing w:val="7"/>
          <w:sz w:val="44"/>
          <w:szCs w:val="44"/>
          <w:highlight w:val="none"/>
        </w:rPr>
        <w:t>重大艺术比赛（非艺术类专业）清单</w:t>
      </w:r>
      <w:r>
        <w:rPr>
          <w:rFonts w:ascii="Arial Unicode MS" w:eastAsia="Arial Unicode MS"/>
          <w:bCs/>
          <w:spacing w:val="7"/>
          <w:sz w:val="44"/>
          <w:szCs w:val="44"/>
          <w:highlight w:val="none"/>
        </w:rPr>
        <w:br w:type="textWrapping"/>
      </w:r>
      <w:r>
        <w:rPr>
          <w:rFonts w:hint="eastAsia" w:ascii="Arial Unicode MS" w:eastAsia="Arial Unicode MS"/>
          <w:bCs/>
          <w:spacing w:val="7"/>
          <w:sz w:val="44"/>
          <w:szCs w:val="44"/>
          <w:highlight w:val="none"/>
        </w:rPr>
        <w:t>和加分</w:t>
      </w:r>
      <w:r>
        <w:rPr>
          <w:rFonts w:hint="eastAsia" w:ascii="Arial Unicode MS" w:eastAsia="Arial Unicode MS"/>
          <w:bCs/>
          <w:spacing w:val="7"/>
          <w:sz w:val="44"/>
          <w:szCs w:val="44"/>
          <w:highlight w:val="none"/>
          <w:lang w:val="en-US" w:eastAsia="zh-CN"/>
        </w:rPr>
        <w:t>分值</w:t>
      </w:r>
    </w:p>
    <w:p w14:paraId="31201230">
      <w:pPr>
        <w:spacing w:line="300" w:lineRule="exact"/>
        <w:jc w:val="center"/>
        <w:rPr>
          <w:b/>
          <w:bCs/>
          <w:spacing w:val="7"/>
          <w:sz w:val="28"/>
          <w:szCs w:val="28"/>
          <w:highlight w:val="none"/>
        </w:rPr>
      </w:pPr>
    </w:p>
    <w:tbl>
      <w:tblPr>
        <w:tblStyle w:val="4"/>
        <w:tblW w:w="938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4"/>
        <w:gridCol w:w="3119"/>
        <w:gridCol w:w="2986"/>
        <w:gridCol w:w="1406"/>
        <w:gridCol w:w="1317"/>
      </w:tblGrid>
      <w:tr w14:paraId="7FCA58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54" w:type="dxa"/>
            <w:noWrap w:val="0"/>
            <w:vAlign w:val="center"/>
          </w:tcPr>
          <w:p w14:paraId="44FEC413">
            <w:pPr>
              <w:spacing w:line="360" w:lineRule="exact"/>
              <w:jc w:val="center"/>
              <w:rPr>
                <w:b/>
                <w:bCs/>
                <w:sz w:val="24"/>
                <w:highlight w:val="none"/>
              </w:rPr>
            </w:pPr>
            <w:r>
              <w:rPr>
                <w:b/>
                <w:bCs/>
                <w:spacing w:val="-3"/>
                <w:sz w:val="24"/>
                <w:highlight w:val="none"/>
              </w:rPr>
              <w:t>序号</w:t>
            </w:r>
          </w:p>
        </w:tc>
        <w:tc>
          <w:tcPr>
            <w:tcW w:w="3119" w:type="dxa"/>
            <w:noWrap w:val="0"/>
            <w:vAlign w:val="center"/>
          </w:tcPr>
          <w:p w14:paraId="26BBDBBF">
            <w:pPr>
              <w:spacing w:line="360" w:lineRule="exact"/>
              <w:jc w:val="center"/>
              <w:rPr>
                <w:b/>
                <w:bCs/>
                <w:sz w:val="24"/>
                <w:highlight w:val="none"/>
              </w:rPr>
            </w:pPr>
            <w:r>
              <w:rPr>
                <w:b/>
                <w:bCs/>
                <w:spacing w:val="-2"/>
                <w:sz w:val="24"/>
                <w:highlight w:val="none"/>
              </w:rPr>
              <w:t>项目名称</w:t>
            </w:r>
          </w:p>
        </w:tc>
        <w:tc>
          <w:tcPr>
            <w:tcW w:w="2986" w:type="dxa"/>
            <w:noWrap w:val="0"/>
            <w:vAlign w:val="center"/>
          </w:tcPr>
          <w:p w14:paraId="356438D4">
            <w:pPr>
              <w:spacing w:line="360" w:lineRule="exact"/>
              <w:jc w:val="center"/>
              <w:rPr>
                <w:b/>
                <w:bCs/>
                <w:sz w:val="24"/>
                <w:highlight w:val="none"/>
              </w:rPr>
            </w:pPr>
            <w:r>
              <w:rPr>
                <w:b/>
                <w:bCs/>
                <w:spacing w:val="-5"/>
                <w:sz w:val="24"/>
                <w:highlight w:val="none"/>
              </w:rPr>
              <w:t>比赛成绩</w:t>
            </w:r>
          </w:p>
        </w:tc>
        <w:tc>
          <w:tcPr>
            <w:tcW w:w="1406" w:type="dxa"/>
            <w:noWrap w:val="0"/>
            <w:vAlign w:val="center"/>
          </w:tcPr>
          <w:p w14:paraId="78D5314D">
            <w:pPr>
              <w:spacing w:line="360" w:lineRule="exact"/>
              <w:jc w:val="center"/>
              <w:rPr>
                <w:b/>
                <w:bCs/>
                <w:spacing w:val="-5"/>
                <w:sz w:val="24"/>
                <w:highlight w:val="none"/>
              </w:rPr>
            </w:pPr>
            <w:r>
              <w:rPr>
                <w:b/>
                <w:bCs/>
                <w:spacing w:val="-5"/>
                <w:sz w:val="24"/>
                <w:highlight w:val="none"/>
              </w:rPr>
              <w:t>加分</w:t>
            </w:r>
            <w:r>
              <w:rPr>
                <w:rFonts w:hint="eastAsia"/>
                <w:b/>
                <w:bCs/>
                <w:spacing w:val="-5"/>
                <w:sz w:val="24"/>
                <w:highlight w:val="none"/>
              </w:rPr>
              <w:t>分值</w:t>
            </w:r>
          </w:p>
        </w:tc>
        <w:tc>
          <w:tcPr>
            <w:tcW w:w="1317" w:type="dxa"/>
            <w:noWrap w:val="0"/>
            <w:vAlign w:val="center"/>
          </w:tcPr>
          <w:p w14:paraId="4AAD9C86">
            <w:pPr>
              <w:spacing w:line="360" w:lineRule="exact"/>
              <w:jc w:val="center"/>
              <w:rPr>
                <w:b/>
                <w:bCs/>
                <w:spacing w:val="-5"/>
                <w:sz w:val="24"/>
                <w:highlight w:val="none"/>
              </w:rPr>
            </w:pPr>
            <w:r>
              <w:rPr>
                <w:b/>
                <w:bCs/>
                <w:spacing w:val="-5"/>
                <w:sz w:val="24"/>
                <w:highlight w:val="none"/>
              </w:rPr>
              <w:t>其它要求</w:t>
            </w:r>
          </w:p>
        </w:tc>
      </w:tr>
      <w:tr w14:paraId="4B495F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jc w:val="center"/>
        </w:trPr>
        <w:tc>
          <w:tcPr>
            <w:tcW w:w="554" w:type="dxa"/>
            <w:noWrap w:val="0"/>
            <w:vAlign w:val="center"/>
          </w:tcPr>
          <w:p w14:paraId="6096247B">
            <w:pPr>
              <w:spacing w:line="360" w:lineRule="exact"/>
              <w:jc w:val="center"/>
              <w:rPr>
                <w:sz w:val="24"/>
                <w:highlight w:val="none"/>
              </w:rPr>
            </w:pPr>
            <w:r>
              <w:rPr>
                <w:sz w:val="24"/>
                <w:highlight w:val="none"/>
              </w:rPr>
              <w:t>1</w:t>
            </w:r>
          </w:p>
        </w:tc>
        <w:tc>
          <w:tcPr>
            <w:tcW w:w="3119" w:type="dxa"/>
            <w:noWrap w:val="0"/>
            <w:vAlign w:val="center"/>
          </w:tcPr>
          <w:p w14:paraId="737A83A6">
            <w:pPr>
              <w:spacing w:line="360" w:lineRule="exact"/>
              <w:jc w:val="center"/>
              <w:rPr>
                <w:sz w:val="24"/>
                <w:highlight w:val="none"/>
              </w:rPr>
            </w:pPr>
            <w:r>
              <w:rPr>
                <w:spacing w:val="-1"/>
                <w:sz w:val="24"/>
                <w:highlight w:val="none"/>
              </w:rPr>
              <w:t>全国美术作品展览</w:t>
            </w:r>
          </w:p>
        </w:tc>
        <w:tc>
          <w:tcPr>
            <w:tcW w:w="2986" w:type="dxa"/>
            <w:noWrap w:val="0"/>
            <w:vAlign w:val="center"/>
          </w:tcPr>
          <w:p w14:paraId="21BE26F7">
            <w:pPr>
              <w:spacing w:line="360" w:lineRule="exact"/>
              <w:jc w:val="center"/>
              <w:rPr>
                <w:spacing w:val="-2"/>
                <w:sz w:val="24"/>
                <w:highlight w:val="none"/>
              </w:rPr>
            </w:pPr>
            <w:r>
              <w:rPr>
                <w:spacing w:val="-2"/>
                <w:sz w:val="24"/>
                <w:highlight w:val="none"/>
              </w:rPr>
              <w:t>提名奖及以上</w:t>
            </w:r>
          </w:p>
        </w:tc>
        <w:tc>
          <w:tcPr>
            <w:tcW w:w="1406" w:type="dxa"/>
            <w:vMerge w:val="restart"/>
            <w:tcBorders>
              <w:bottom w:val="nil"/>
            </w:tcBorders>
            <w:noWrap w:val="0"/>
            <w:vAlign w:val="center"/>
          </w:tcPr>
          <w:p w14:paraId="71E869D5">
            <w:pPr>
              <w:spacing w:line="360" w:lineRule="exact"/>
              <w:jc w:val="center"/>
              <w:rPr>
                <w:spacing w:val="-2"/>
                <w:sz w:val="24"/>
                <w:highlight w:val="none"/>
              </w:rPr>
            </w:pPr>
            <w:r>
              <w:rPr>
                <w:spacing w:val="-2"/>
                <w:sz w:val="24"/>
                <w:highlight w:val="none"/>
              </w:rPr>
              <w:t>0.25</w:t>
            </w:r>
          </w:p>
        </w:tc>
        <w:tc>
          <w:tcPr>
            <w:tcW w:w="1317" w:type="dxa"/>
            <w:vMerge w:val="restart"/>
            <w:tcBorders>
              <w:bottom w:val="nil"/>
            </w:tcBorders>
            <w:noWrap w:val="0"/>
            <w:vAlign w:val="center"/>
          </w:tcPr>
          <w:p w14:paraId="15D5B452">
            <w:pPr>
              <w:spacing w:line="360" w:lineRule="exact"/>
              <w:jc w:val="center"/>
              <w:rPr>
                <w:sz w:val="24"/>
                <w:highlight w:val="none"/>
              </w:rPr>
            </w:pPr>
            <w:r>
              <w:rPr>
                <w:sz w:val="24"/>
                <w:highlight w:val="none"/>
              </w:rPr>
              <w:t>/</w:t>
            </w:r>
          </w:p>
        </w:tc>
      </w:tr>
      <w:tr w14:paraId="3B6068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jc w:val="center"/>
        </w:trPr>
        <w:tc>
          <w:tcPr>
            <w:tcW w:w="554" w:type="dxa"/>
            <w:noWrap w:val="0"/>
            <w:vAlign w:val="center"/>
          </w:tcPr>
          <w:p w14:paraId="149C0E23">
            <w:pPr>
              <w:spacing w:line="360" w:lineRule="exact"/>
              <w:jc w:val="center"/>
              <w:rPr>
                <w:sz w:val="24"/>
                <w:highlight w:val="none"/>
              </w:rPr>
            </w:pPr>
            <w:r>
              <w:rPr>
                <w:sz w:val="24"/>
                <w:highlight w:val="none"/>
              </w:rPr>
              <w:t>2</w:t>
            </w:r>
          </w:p>
        </w:tc>
        <w:tc>
          <w:tcPr>
            <w:tcW w:w="3119" w:type="dxa"/>
            <w:noWrap w:val="0"/>
            <w:vAlign w:val="center"/>
          </w:tcPr>
          <w:p w14:paraId="175460F5">
            <w:pPr>
              <w:spacing w:line="360" w:lineRule="exact"/>
              <w:jc w:val="center"/>
              <w:rPr>
                <w:sz w:val="24"/>
                <w:highlight w:val="none"/>
              </w:rPr>
            </w:pPr>
            <w:r>
              <w:rPr>
                <w:spacing w:val="-5"/>
                <w:sz w:val="24"/>
                <w:highlight w:val="none"/>
              </w:rPr>
              <w:t>中国书法兰亭奖</w:t>
            </w:r>
          </w:p>
        </w:tc>
        <w:tc>
          <w:tcPr>
            <w:tcW w:w="2986" w:type="dxa"/>
            <w:noWrap w:val="0"/>
            <w:vAlign w:val="center"/>
          </w:tcPr>
          <w:p w14:paraId="511A50F8">
            <w:pPr>
              <w:spacing w:line="360" w:lineRule="exact"/>
              <w:jc w:val="center"/>
              <w:rPr>
                <w:sz w:val="24"/>
                <w:highlight w:val="none"/>
              </w:rPr>
            </w:pPr>
            <w:r>
              <w:rPr>
                <w:spacing w:val="-2"/>
                <w:sz w:val="24"/>
                <w:highlight w:val="none"/>
              </w:rPr>
              <w:t>提名奖及以上</w:t>
            </w:r>
          </w:p>
        </w:tc>
        <w:tc>
          <w:tcPr>
            <w:tcW w:w="1406" w:type="dxa"/>
            <w:vMerge w:val="continue"/>
            <w:tcBorders>
              <w:top w:val="nil"/>
              <w:bottom w:val="nil"/>
            </w:tcBorders>
            <w:noWrap w:val="0"/>
            <w:vAlign w:val="center"/>
          </w:tcPr>
          <w:p w14:paraId="0FF43033">
            <w:pPr>
              <w:pStyle w:val="6"/>
              <w:spacing w:line="360" w:lineRule="exact"/>
              <w:jc w:val="center"/>
              <w:rPr>
                <w:rFonts w:ascii="Times New Roman" w:hAnsi="Times New Roman" w:eastAsia="仿宋_GB2312" w:cs="Times New Roman"/>
                <w:sz w:val="24"/>
                <w:szCs w:val="24"/>
                <w:highlight w:val="none"/>
              </w:rPr>
            </w:pPr>
          </w:p>
        </w:tc>
        <w:tc>
          <w:tcPr>
            <w:tcW w:w="1317" w:type="dxa"/>
            <w:vMerge w:val="continue"/>
            <w:tcBorders>
              <w:top w:val="nil"/>
              <w:bottom w:val="nil"/>
            </w:tcBorders>
            <w:noWrap w:val="0"/>
            <w:vAlign w:val="top"/>
          </w:tcPr>
          <w:p w14:paraId="3F32D5EC">
            <w:pPr>
              <w:pStyle w:val="6"/>
              <w:spacing w:line="360" w:lineRule="exact"/>
              <w:jc w:val="center"/>
              <w:rPr>
                <w:rFonts w:ascii="Times New Roman" w:hAnsi="Times New Roman" w:eastAsia="仿宋_GB2312" w:cs="Times New Roman"/>
                <w:sz w:val="24"/>
                <w:szCs w:val="24"/>
                <w:highlight w:val="none"/>
              </w:rPr>
            </w:pPr>
          </w:p>
        </w:tc>
      </w:tr>
      <w:tr w14:paraId="458478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jc w:val="center"/>
        </w:trPr>
        <w:tc>
          <w:tcPr>
            <w:tcW w:w="554" w:type="dxa"/>
            <w:noWrap w:val="0"/>
            <w:vAlign w:val="center"/>
          </w:tcPr>
          <w:p w14:paraId="72BC0299">
            <w:pPr>
              <w:spacing w:line="360" w:lineRule="exact"/>
              <w:jc w:val="center"/>
              <w:rPr>
                <w:sz w:val="24"/>
                <w:highlight w:val="none"/>
              </w:rPr>
            </w:pPr>
            <w:r>
              <w:rPr>
                <w:sz w:val="24"/>
                <w:highlight w:val="none"/>
              </w:rPr>
              <w:t>3</w:t>
            </w:r>
          </w:p>
        </w:tc>
        <w:tc>
          <w:tcPr>
            <w:tcW w:w="3119" w:type="dxa"/>
            <w:noWrap w:val="0"/>
            <w:vAlign w:val="center"/>
          </w:tcPr>
          <w:p w14:paraId="5FA99F64">
            <w:pPr>
              <w:spacing w:line="360" w:lineRule="exact"/>
              <w:jc w:val="center"/>
              <w:rPr>
                <w:sz w:val="24"/>
                <w:highlight w:val="none"/>
              </w:rPr>
            </w:pPr>
            <w:r>
              <w:rPr>
                <w:spacing w:val="-5"/>
                <w:sz w:val="24"/>
                <w:highlight w:val="none"/>
              </w:rPr>
              <w:t>中国音乐金钟奖</w:t>
            </w:r>
          </w:p>
        </w:tc>
        <w:tc>
          <w:tcPr>
            <w:tcW w:w="2986" w:type="dxa"/>
            <w:noWrap w:val="0"/>
            <w:vAlign w:val="center"/>
          </w:tcPr>
          <w:p w14:paraId="37D0FB49">
            <w:pPr>
              <w:spacing w:line="360" w:lineRule="exact"/>
              <w:jc w:val="center"/>
              <w:rPr>
                <w:sz w:val="24"/>
                <w:highlight w:val="none"/>
              </w:rPr>
            </w:pPr>
            <w:r>
              <w:rPr>
                <w:spacing w:val="-3"/>
                <w:sz w:val="24"/>
                <w:highlight w:val="none"/>
              </w:rPr>
              <w:t>入围决赛</w:t>
            </w:r>
          </w:p>
        </w:tc>
        <w:tc>
          <w:tcPr>
            <w:tcW w:w="1406" w:type="dxa"/>
            <w:vMerge w:val="continue"/>
            <w:tcBorders>
              <w:top w:val="nil"/>
              <w:bottom w:val="nil"/>
            </w:tcBorders>
            <w:noWrap w:val="0"/>
            <w:vAlign w:val="center"/>
          </w:tcPr>
          <w:p w14:paraId="2A921C1A">
            <w:pPr>
              <w:pStyle w:val="6"/>
              <w:spacing w:line="360" w:lineRule="exact"/>
              <w:jc w:val="center"/>
              <w:rPr>
                <w:rFonts w:ascii="Times New Roman" w:hAnsi="Times New Roman" w:eastAsia="仿宋_GB2312" w:cs="Times New Roman"/>
                <w:sz w:val="24"/>
                <w:szCs w:val="24"/>
                <w:highlight w:val="none"/>
              </w:rPr>
            </w:pPr>
          </w:p>
        </w:tc>
        <w:tc>
          <w:tcPr>
            <w:tcW w:w="1317" w:type="dxa"/>
            <w:vMerge w:val="continue"/>
            <w:tcBorders>
              <w:top w:val="nil"/>
              <w:bottom w:val="nil"/>
            </w:tcBorders>
            <w:noWrap w:val="0"/>
            <w:vAlign w:val="top"/>
          </w:tcPr>
          <w:p w14:paraId="642AF2F7">
            <w:pPr>
              <w:pStyle w:val="6"/>
              <w:spacing w:line="360" w:lineRule="exact"/>
              <w:jc w:val="center"/>
              <w:rPr>
                <w:rFonts w:ascii="Times New Roman" w:hAnsi="Times New Roman" w:eastAsia="仿宋_GB2312" w:cs="Times New Roman"/>
                <w:sz w:val="24"/>
                <w:szCs w:val="24"/>
                <w:highlight w:val="none"/>
              </w:rPr>
            </w:pPr>
          </w:p>
        </w:tc>
      </w:tr>
      <w:tr w14:paraId="0070A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554" w:type="dxa"/>
            <w:tcBorders>
              <w:bottom w:val="single" w:color="auto" w:sz="4" w:space="0"/>
            </w:tcBorders>
            <w:noWrap w:val="0"/>
            <w:vAlign w:val="center"/>
          </w:tcPr>
          <w:p w14:paraId="103800E8">
            <w:pPr>
              <w:spacing w:line="360" w:lineRule="exact"/>
              <w:jc w:val="center"/>
              <w:rPr>
                <w:sz w:val="24"/>
                <w:highlight w:val="none"/>
              </w:rPr>
            </w:pPr>
            <w:r>
              <w:rPr>
                <w:sz w:val="24"/>
                <w:highlight w:val="none"/>
              </w:rPr>
              <w:t>4</w:t>
            </w:r>
          </w:p>
        </w:tc>
        <w:tc>
          <w:tcPr>
            <w:tcW w:w="3119" w:type="dxa"/>
            <w:tcBorders>
              <w:bottom w:val="single" w:color="auto" w:sz="4" w:space="0"/>
            </w:tcBorders>
            <w:noWrap w:val="0"/>
            <w:vAlign w:val="center"/>
          </w:tcPr>
          <w:p w14:paraId="2CF780ED">
            <w:pPr>
              <w:spacing w:line="360" w:lineRule="exact"/>
              <w:jc w:val="center"/>
              <w:rPr>
                <w:spacing w:val="-1"/>
                <w:sz w:val="24"/>
                <w:highlight w:val="none"/>
              </w:rPr>
            </w:pPr>
            <w:r>
              <w:rPr>
                <w:spacing w:val="-1"/>
                <w:sz w:val="24"/>
                <w:highlight w:val="none"/>
              </w:rPr>
              <w:t>中国舞蹈荷花奖</w:t>
            </w:r>
          </w:p>
        </w:tc>
        <w:tc>
          <w:tcPr>
            <w:tcW w:w="2986" w:type="dxa"/>
            <w:tcBorders>
              <w:bottom w:val="single" w:color="auto" w:sz="4" w:space="0"/>
            </w:tcBorders>
            <w:noWrap w:val="0"/>
            <w:vAlign w:val="center"/>
          </w:tcPr>
          <w:p w14:paraId="5E3785C2">
            <w:pPr>
              <w:spacing w:line="360" w:lineRule="exact"/>
              <w:jc w:val="center"/>
              <w:rPr>
                <w:spacing w:val="-1"/>
                <w:sz w:val="24"/>
                <w:highlight w:val="none"/>
              </w:rPr>
            </w:pPr>
            <w:r>
              <w:rPr>
                <w:spacing w:val="-1"/>
                <w:sz w:val="24"/>
                <w:highlight w:val="none"/>
              </w:rPr>
              <w:t>获奖</w:t>
            </w:r>
          </w:p>
        </w:tc>
        <w:tc>
          <w:tcPr>
            <w:tcW w:w="1406" w:type="dxa"/>
            <w:vMerge w:val="continue"/>
            <w:tcBorders>
              <w:top w:val="nil"/>
              <w:bottom w:val="single" w:color="auto" w:sz="4" w:space="0"/>
            </w:tcBorders>
            <w:noWrap w:val="0"/>
            <w:vAlign w:val="center"/>
          </w:tcPr>
          <w:p w14:paraId="39BC8753">
            <w:pPr>
              <w:spacing w:line="360" w:lineRule="exact"/>
              <w:jc w:val="center"/>
              <w:rPr>
                <w:spacing w:val="-1"/>
                <w:sz w:val="24"/>
                <w:highlight w:val="none"/>
              </w:rPr>
            </w:pPr>
          </w:p>
        </w:tc>
        <w:tc>
          <w:tcPr>
            <w:tcW w:w="1317" w:type="dxa"/>
            <w:vMerge w:val="continue"/>
            <w:tcBorders>
              <w:top w:val="nil"/>
              <w:bottom w:val="single" w:color="auto" w:sz="4" w:space="0"/>
            </w:tcBorders>
            <w:noWrap w:val="0"/>
            <w:vAlign w:val="top"/>
          </w:tcPr>
          <w:p w14:paraId="27CFB9D0">
            <w:pPr>
              <w:pStyle w:val="6"/>
              <w:spacing w:line="360" w:lineRule="exact"/>
              <w:jc w:val="center"/>
              <w:rPr>
                <w:rFonts w:ascii="Times New Roman" w:hAnsi="Times New Roman" w:eastAsia="仿宋_GB2312" w:cs="Times New Roman"/>
                <w:sz w:val="24"/>
                <w:szCs w:val="24"/>
                <w:highlight w:val="none"/>
              </w:rPr>
            </w:pPr>
          </w:p>
        </w:tc>
      </w:tr>
      <w:tr w14:paraId="2E78B2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2" w:hRule="atLeast"/>
          <w:jc w:val="center"/>
        </w:trPr>
        <w:tc>
          <w:tcPr>
            <w:tcW w:w="554" w:type="dxa"/>
            <w:tcBorders>
              <w:top w:val="single" w:color="auto" w:sz="4" w:space="0"/>
              <w:left w:val="single" w:color="auto" w:sz="4" w:space="0"/>
              <w:bottom w:val="single" w:color="auto" w:sz="4" w:space="0"/>
              <w:right w:val="single" w:color="auto" w:sz="4" w:space="0"/>
            </w:tcBorders>
            <w:noWrap w:val="0"/>
            <w:vAlign w:val="center"/>
          </w:tcPr>
          <w:p w14:paraId="43DF7375">
            <w:pPr>
              <w:spacing w:line="360" w:lineRule="exact"/>
              <w:jc w:val="center"/>
              <w:rPr>
                <w:spacing w:val="-1"/>
                <w:sz w:val="24"/>
                <w:highlight w:val="none"/>
              </w:rPr>
            </w:pPr>
            <w:r>
              <w:rPr>
                <w:spacing w:val="-1"/>
                <w:sz w:val="24"/>
                <w:highlight w:val="none"/>
              </w:rPr>
              <w:t>5</w:t>
            </w:r>
          </w:p>
        </w:tc>
        <w:tc>
          <w:tcPr>
            <w:tcW w:w="3119" w:type="dxa"/>
            <w:tcBorders>
              <w:top w:val="single" w:color="auto" w:sz="4" w:space="0"/>
              <w:left w:val="single" w:color="auto" w:sz="4" w:space="0"/>
              <w:bottom w:val="single" w:color="auto" w:sz="4" w:space="0"/>
              <w:right w:val="single" w:color="auto" w:sz="4" w:space="0"/>
            </w:tcBorders>
            <w:noWrap w:val="0"/>
            <w:vAlign w:val="center"/>
          </w:tcPr>
          <w:p w14:paraId="2EAA7E6B">
            <w:pPr>
              <w:spacing w:line="360" w:lineRule="exact"/>
              <w:jc w:val="center"/>
              <w:rPr>
                <w:spacing w:val="-1"/>
                <w:sz w:val="24"/>
                <w:highlight w:val="none"/>
              </w:rPr>
            </w:pPr>
            <w:r>
              <w:rPr>
                <w:spacing w:val="-1"/>
                <w:sz w:val="24"/>
                <w:highlight w:val="none"/>
              </w:rPr>
              <w:t>全国大学生艺术展演比赛</w:t>
            </w:r>
          </w:p>
        </w:tc>
        <w:tc>
          <w:tcPr>
            <w:tcW w:w="2986" w:type="dxa"/>
            <w:tcBorders>
              <w:top w:val="single" w:color="auto" w:sz="4" w:space="0"/>
              <w:left w:val="single" w:color="auto" w:sz="4" w:space="0"/>
              <w:bottom w:val="single" w:color="auto" w:sz="4" w:space="0"/>
              <w:right w:val="single" w:color="auto" w:sz="4" w:space="0"/>
            </w:tcBorders>
            <w:noWrap w:val="0"/>
            <w:vAlign w:val="center"/>
          </w:tcPr>
          <w:p w14:paraId="3200AB89">
            <w:pPr>
              <w:spacing w:line="360" w:lineRule="exact"/>
              <w:jc w:val="center"/>
              <w:rPr>
                <w:spacing w:val="-1"/>
                <w:sz w:val="24"/>
                <w:highlight w:val="none"/>
              </w:rPr>
            </w:pPr>
            <w:r>
              <w:rPr>
                <w:spacing w:val="-1"/>
                <w:sz w:val="24"/>
                <w:highlight w:val="none"/>
              </w:rPr>
              <w:t>获得一等奖（在集体比赛中担任主要角色且团内排名前三）或十佳歌手奖</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339D2394">
            <w:pPr>
              <w:spacing w:line="360" w:lineRule="exact"/>
              <w:jc w:val="center"/>
              <w:rPr>
                <w:spacing w:val="-1"/>
                <w:sz w:val="24"/>
                <w:highlight w:val="none"/>
              </w:rPr>
            </w:pPr>
            <w:r>
              <w:rPr>
                <w:spacing w:val="-1"/>
                <w:sz w:val="24"/>
                <w:highlight w:val="none"/>
              </w:rPr>
              <w:t>0.25</w:t>
            </w:r>
          </w:p>
        </w:tc>
        <w:tc>
          <w:tcPr>
            <w:tcW w:w="1317" w:type="dxa"/>
            <w:vMerge w:val="restart"/>
            <w:tcBorders>
              <w:top w:val="single" w:color="auto" w:sz="4" w:space="0"/>
              <w:left w:val="single" w:color="auto" w:sz="4" w:space="0"/>
              <w:bottom w:val="single" w:color="auto" w:sz="4" w:space="0"/>
              <w:right w:val="single" w:color="auto" w:sz="4" w:space="0"/>
            </w:tcBorders>
            <w:noWrap w:val="0"/>
            <w:vAlign w:val="top"/>
          </w:tcPr>
          <w:p w14:paraId="0260DD9B">
            <w:pPr>
              <w:pStyle w:val="6"/>
              <w:spacing w:line="360" w:lineRule="exact"/>
              <w:jc w:val="center"/>
              <w:rPr>
                <w:rFonts w:ascii="Times New Roman" w:hAnsi="Times New Roman" w:eastAsia="仿宋_GB2312" w:cs="Times New Roman"/>
                <w:sz w:val="24"/>
                <w:szCs w:val="24"/>
                <w:highlight w:val="none"/>
                <w:lang w:eastAsia="zh-CN"/>
              </w:rPr>
            </w:pPr>
          </w:p>
          <w:p w14:paraId="094BB04D">
            <w:pPr>
              <w:pStyle w:val="6"/>
              <w:spacing w:line="360" w:lineRule="exact"/>
              <w:jc w:val="center"/>
              <w:rPr>
                <w:rFonts w:ascii="Times New Roman" w:hAnsi="Times New Roman" w:eastAsia="仿宋_GB2312" w:cs="Times New Roman"/>
                <w:sz w:val="24"/>
                <w:szCs w:val="24"/>
                <w:highlight w:val="none"/>
                <w:lang w:eastAsia="zh-CN"/>
              </w:rPr>
            </w:pPr>
          </w:p>
          <w:p w14:paraId="32D55855">
            <w:pPr>
              <w:pStyle w:val="6"/>
              <w:spacing w:line="360" w:lineRule="exact"/>
              <w:jc w:val="center"/>
              <w:rPr>
                <w:rFonts w:ascii="Times New Roman" w:hAnsi="Times New Roman" w:eastAsia="仿宋_GB2312" w:cs="Times New Roman"/>
                <w:sz w:val="24"/>
                <w:szCs w:val="24"/>
                <w:highlight w:val="none"/>
                <w:lang w:eastAsia="zh-CN"/>
              </w:rPr>
            </w:pPr>
          </w:p>
          <w:p w14:paraId="18C1DE83">
            <w:pPr>
              <w:pStyle w:val="6"/>
              <w:spacing w:line="360" w:lineRule="exact"/>
              <w:jc w:val="center"/>
              <w:rPr>
                <w:rFonts w:ascii="Times New Roman" w:hAnsi="Times New Roman" w:eastAsia="仿宋_GB2312" w:cs="Times New Roman"/>
                <w:sz w:val="24"/>
                <w:szCs w:val="24"/>
                <w:highlight w:val="none"/>
                <w:lang w:eastAsia="zh-CN"/>
              </w:rPr>
            </w:pPr>
          </w:p>
          <w:p w14:paraId="2295B494">
            <w:pPr>
              <w:pStyle w:val="6"/>
              <w:spacing w:line="360" w:lineRule="exact"/>
              <w:jc w:val="center"/>
              <w:rPr>
                <w:rFonts w:ascii="Times New Roman" w:hAnsi="Times New Roman" w:eastAsia="仿宋_GB2312" w:cs="Times New Roman"/>
                <w:sz w:val="24"/>
                <w:szCs w:val="24"/>
                <w:highlight w:val="none"/>
                <w:lang w:eastAsia="zh-CN"/>
              </w:rPr>
            </w:pPr>
          </w:p>
          <w:p w14:paraId="38BE5E54">
            <w:pPr>
              <w:spacing w:line="360" w:lineRule="exact"/>
              <w:ind w:left="115" w:right="106" w:firstLine="7"/>
              <w:jc w:val="center"/>
              <w:rPr>
                <w:sz w:val="24"/>
                <w:highlight w:val="none"/>
              </w:rPr>
            </w:pPr>
            <w:r>
              <w:rPr>
                <w:spacing w:val="30"/>
                <w:sz w:val="24"/>
                <w:highlight w:val="none"/>
              </w:rPr>
              <w:t>经学校批</w:t>
            </w:r>
            <w:r>
              <w:rPr>
                <w:spacing w:val="32"/>
                <w:sz w:val="24"/>
                <w:highlight w:val="none"/>
              </w:rPr>
              <w:t>准同意代表浙江工业大</w:t>
            </w:r>
            <w:r>
              <w:rPr>
                <w:sz w:val="24"/>
                <w:highlight w:val="none"/>
              </w:rPr>
              <w:t>学</w:t>
            </w:r>
          </w:p>
        </w:tc>
      </w:tr>
      <w:tr w14:paraId="640A68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1" w:hRule="atLeast"/>
          <w:jc w:val="center"/>
        </w:trPr>
        <w:tc>
          <w:tcPr>
            <w:tcW w:w="554" w:type="dxa"/>
            <w:tcBorders>
              <w:top w:val="single" w:color="auto" w:sz="4" w:space="0"/>
              <w:left w:val="single" w:color="auto" w:sz="4" w:space="0"/>
              <w:bottom w:val="single" w:color="auto" w:sz="4" w:space="0"/>
              <w:right w:val="single" w:color="auto" w:sz="4" w:space="0"/>
            </w:tcBorders>
            <w:noWrap w:val="0"/>
            <w:vAlign w:val="center"/>
          </w:tcPr>
          <w:p w14:paraId="7C5CC9D2">
            <w:pPr>
              <w:spacing w:line="360" w:lineRule="exact"/>
              <w:jc w:val="center"/>
              <w:rPr>
                <w:spacing w:val="-1"/>
                <w:sz w:val="24"/>
                <w:highlight w:val="none"/>
              </w:rPr>
            </w:pPr>
            <w:r>
              <w:rPr>
                <w:spacing w:val="-1"/>
                <w:sz w:val="24"/>
                <w:highlight w:val="none"/>
              </w:rPr>
              <w:t>6</w:t>
            </w:r>
          </w:p>
        </w:tc>
        <w:tc>
          <w:tcPr>
            <w:tcW w:w="3119" w:type="dxa"/>
            <w:tcBorders>
              <w:top w:val="single" w:color="auto" w:sz="4" w:space="0"/>
              <w:left w:val="single" w:color="auto" w:sz="4" w:space="0"/>
              <w:bottom w:val="single" w:color="auto" w:sz="4" w:space="0"/>
              <w:right w:val="single" w:color="auto" w:sz="4" w:space="0"/>
            </w:tcBorders>
            <w:noWrap w:val="0"/>
            <w:vAlign w:val="center"/>
          </w:tcPr>
          <w:p w14:paraId="519EAD19">
            <w:pPr>
              <w:spacing w:line="360" w:lineRule="exact"/>
              <w:jc w:val="center"/>
              <w:rPr>
                <w:spacing w:val="-1"/>
                <w:sz w:val="24"/>
                <w:highlight w:val="none"/>
              </w:rPr>
            </w:pPr>
            <w:r>
              <w:rPr>
                <w:spacing w:val="-1"/>
                <w:sz w:val="24"/>
                <w:highlight w:val="none"/>
              </w:rPr>
              <w:t>全国大学生艺术展演比赛</w:t>
            </w:r>
          </w:p>
        </w:tc>
        <w:tc>
          <w:tcPr>
            <w:tcW w:w="2986" w:type="dxa"/>
            <w:tcBorders>
              <w:top w:val="single" w:color="auto" w:sz="4" w:space="0"/>
              <w:left w:val="single" w:color="auto" w:sz="4" w:space="0"/>
              <w:bottom w:val="single" w:color="auto" w:sz="4" w:space="0"/>
              <w:right w:val="single" w:color="auto" w:sz="4" w:space="0"/>
            </w:tcBorders>
            <w:noWrap w:val="0"/>
            <w:vAlign w:val="center"/>
          </w:tcPr>
          <w:p w14:paraId="7D965614">
            <w:pPr>
              <w:spacing w:line="360" w:lineRule="exact"/>
              <w:jc w:val="center"/>
              <w:rPr>
                <w:spacing w:val="-1"/>
                <w:sz w:val="24"/>
                <w:highlight w:val="none"/>
              </w:rPr>
            </w:pPr>
            <w:r>
              <w:rPr>
                <w:spacing w:val="-1"/>
                <w:sz w:val="24"/>
                <w:highlight w:val="none"/>
              </w:rPr>
              <w:t>获得二等奖及以上奖项（在集体比赛中担任主要角色且团内排名前三）</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305BDEEE">
            <w:pPr>
              <w:spacing w:line="360" w:lineRule="exact"/>
              <w:jc w:val="center"/>
              <w:rPr>
                <w:rFonts w:hint="eastAsia"/>
                <w:spacing w:val="-1"/>
                <w:sz w:val="24"/>
                <w:highlight w:val="none"/>
              </w:rPr>
            </w:pPr>
            <w:r>
              <w:rPr>
                <w:spacing w:val="-1"/>
                <w:sz w:val="24"/>
                <w:highlight w:val="none"/>
              </w:rPr>
              <w:t>0.</w:t>
            </w:r>
            <w:r>
              <w:rPr>
                <w:rFonts w:hint="eastAsia"/>
                <w:spacing w:val="-1"/>
                <w:sz w:val="24"/>
                <w:highlight w:val="none"/>
              </w:rPr>
              <w:t>2</w:t>
            </w:r>
          </w:p>
        </w:tc>
        <w:tc>
          <w:tcPr>
            <w:tcW w:w="1317" w:type="dxa"/>
            <w:vMerge w:val="continue"/>
            <w:tcBorders>
              <w:top w:val="single" w:color="auto" w:sz="4" w:space="0"/>
              <w:left w:val="single" w:color="auto" w:sz="4" w:space="0"/>
              <w:bottom w:val="single" w:color="auto" w:sz="4" w:space="0"/>
              <w:right w:val="single" w:color="auto" w:sz="4" w:space="0"/>
            </w:tcBorders>
            <w:noWrap w:val="0"/>
            <w:vAlign w:val="top"/>
          </w:tcPr>
          <w:p w14:paraId="3F665515">
            <w:pPr>
              <w:pStyle w:val="6"/>
              <w:spacing w:line="360" w:lineRule="exact"/>
              <w:jc w:val="center"/>
              <w:rPr>
                <w:rFonts w:ascii="Times New Roman" w:hAnsi="Times New Roman" w:eastAsia="仿宋_GB2312" w:cs="Times New Roman"/>
                <w:sz w:val="24"/>
                <w:szCs w:val="24"/>
                <w:highlight w:val="none"/>
              </w:rPr>
            </w:pPr>
          </w:p>
        </w:tc>
      </w:tr>
      <w:tr w14:paraId="4C4B0D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8" w:hRule="atLeast"/>
          <w:jc w:val="center"/>
        </w:trPr>
        <w:tc>
          <w:tcPr>
            <w:tcW w:w="554" w:type="dxa"/>
            <w:tcBorders>
              <w:top w:val="single" w:color="auto" w:sz="4" w:space="0"/>
              <w:left w:val="single" w:color="auto" w:sz="4" w:space="0"/>
              <w:bottom w:val="single" w:color="auto" w:sz="4" w:space="0"/>
              <w:right w:val="single" w:color="auto" w:sz="4" w:space="0"/>
            </w:tcBorders>
            <w:noWrap w:val="0"/>
            <w:vAlign w:val="center"/>
          </w:tcPr>
          <w:p w14:paraId="444E7F71">
            <w:pPr>
              <w:spacing w:line="360" w:lineRule="exact"/>
              <w:jc w:val="center"/>
              <w:rPr>
                <w:spacing w:val="-1"/>
                <w:sz w:val="24"/>
                <w:highlight w:val="none"/>
              </w:rPr>
            </w:pPr>
            <w:r>
              <w:rPr>
                <w:spacing w:val="-1"/>
                <w:sz w:val="24"/>
                <w:highlight w:val="none"/>
              </w:rPr>
              <w:t>7</w:t>
            </w:r>
          </w:p>
        </w:tc>
        <w:tc>
          <w:tcPr>
            <w:tcW w:w="3119" w:type="dxa"/>
            <w:tcBorders>
              <w:top w:val="single" w:color="auto" w:sz="4" w:space="0"/>
              <w:left w:val="single" w:color="auto" w:sz="4" w:space="0"/>
              <w:bottom w:val="single" w:color="auto" w:sz="4" w:space="0"/>
              <w:right w:val="single" w:color="auto" w:sz="4" w:space="0"/>
            </w:tcBorders>
            <w:noWrap w:val="0"/>
            <w:vAlign w:val="center"/>
          </w:tcPr>
          <w:p w14:paraId="35F7BF63">
            <w:pPr>
              <w:spacing w:line="360" w:lineRule="exact"/>
              <w:jc w:val="center"/>
              <w:rPr>
                <w:spacing w:val="-1"/>
                <w:sz w:val="24"/>
                <w:highlight w:val="none"/>
              </w:rPr>
            </w:pPr>
            <w:r>
              <w:rPr>
                <w:spacing w:val="-1"/>
                <w:sz w:val="24"/>
                <w:highlight w:val="none"/>
              </w:rPr>
              <w:t>全国大学生艺术展演比赛</w:t>
            </w:r>
          </w:p>
        </w:tc>
        <w:tc>
          <w:tcPr>
            <w:tcW w:w="2986" w:type="dxa"/>
            <w:tcBorders>
              <w:top w:val="single" w:color="auto" w:sz="4" w:space="0"/>
              <w:left w:val="single" w:color="auto" w:sz="4" w:space="0"/>
              <w:bottom w:val="single" w:color="auto" w:sz="4" w:space="0"/>
              <w:right w:val="single" w:color="auto" w:sz="4" w:space="0"/>
            </w:tcBorders>
            <w:noWrap w:val="0"/>
            <w:vAlign w:val="center"/>
          </w:tcPr>
          <w:p w14:paraId="41CF88AB">
            <w:pPr>
              <w:spacing w:line="360" w:lineRule="exact"/>
              <w:jc w:val="center"/>
              <w:rPr>
                <w:spacing w:val="-1"/>
                <w:sz w:val="24"/>
                <w:highlight w:val="none"/>
              </w:rPr>
            </w:pPr>
            <w:r>
              <w:rPr>
                <w:spacing w:val="-1"/>
                <w:sz w:val="24"/>
                <w:highlight w:val="none"/>
              </w:rPr>
              <w:t>获得三等奖及以上奖项（在集体比赛中担任主要角色且团内排名前三）</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0E0860A3">
            <w:pPr>
              <w:spacing w:line="360" w:lineRule="exact"/>
              <w:jc w:val="center"/>
              <w:rPr>
                <w:rFonts w:hint="eastAsia"/>
                <w:spacing w:val="-1"/>
                <w:sz w:val="24"/>
                <w:highlight w:val="none"/>
              </w:rPr>
            </w:pPr>
            <w:r>
              <w:rPr>
                <w:spacing w:val="-1"/>
                <w:sz w:val="24"/>
                <w:highlight w:val="none"/>
              </w:rPr>
              <w:t>0.</w:t>
            </w:r>
            <w:r>
              <w:rPr>
                <w:rFonts w:hint="eastAsia"/>
                <w:spacing w:val="-1"/>
                <w:sz w:val="24"/>
                <w:highlight w:val="none"/>
              </w:rPr>
              <w:t>15</w:t>
            </w:r>
          </w:p>
        </w:tc>
        <w:tc>
          <w:tcPr>
            <w:tcW w:w="1317" w:type="dxa"/>
            <w:vMerge w:val="continue"/>
            <w:tcBorders>
              <w:top w:val="single" w:color="auto" w:sz="4" w:space="0"/>
              <w:left w:val="single" w:color="auto" w:sz="4" w:space="0"/>
              <w:bottom w:val="single" w:color="auto" w:sz="4" w:space="0"/>
              <w:right w:val="single" w:color="auto" w:sz="4" w:space="0"/>
            </w:tcBorders>
            <w:noWrap w:val="0"/>
            <w:vAlign w:val="top"/>
          </w:tcPr>
          <w:p w14:paraId="40E122F4">
            <w:pPr>
              <w:pStyle w:val="6"/>
              <w:spacing w:line="360" w:lineRule="exact"/>
              <w:jc w:val="center"/>
              <w:rPr>
                <w:rFonts w:ascii="Times New Roman" w:hAnsi="Times New Roman" w:eastAsia="仿宋_GB2312" w:cs="Times New Roman"/>
                <w:sz w:val="24"/>
                <w:szCs w:val="24"/>
                <w:highlight w:val="none"/>
              </w:rPr>
            </w:pPr>
          </w:p>
        </w:tc>
      </w:tr>
      <w:tr w14:paraId="466317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2" w:hRule="atLeast"/>
          <w:jc w:val="center"/>
        </w:trPr>
        <w:tc>
          <w:tcPr>
            <w:tcW w:w="554" w:type="dxa"/>
            <w:tcBorders>
              <w:top w:val="single" w:color="auto" w:sz="4" w:space="0"/>
              <w:left w:val="single" w:color="auto" w:sz="4" w:space="0"/>
              <w:bottom w:val="single" w:color="auto" w:sz="4" w:space="0"/>
              <w:right w:val="single" w:color="auto" w:sz="4" w:space="0"/>
            </w:tcBorders>
            <w:noWrap w:val="0"/>
            <w:vAlign w:val="center"/>
          </w:tcPr>
          <w:p w14:paraId="3702ACCB">
            <w:pPr>
              <w:spacing w:line="360" w:lineRule="exact"/>
              <w:jc w:val="center"/>
              <w:rPr>
                <w:spacing w:val="-1"/>
                <w:sz w:val="24"/>
                <w:highlight w:val="none"/>
              </w:rPr>
            </w:pPr>
            <w:r>
              <w:rPr>
                <w:spacing w:val="-1"/>
                <w:sz w:val="24"/>
                <w:highlight w:val="none"/>
              </w:rPr>
              <w:t>8</w:t>
            </w:r>
          </w:p>
        </w:tc>
        <w:tc>
          <w:tcPr>
            <w:tcW w:w="3119" w:type="dxa"/>
            <w:tcBorders>
              <w:top w:val="single" w:color="auto" w:sz="4" w:space="0"/>
              <w:left w:val="single" w:color="auto" w:sz="4" w:space="0"/>
              <w:bottom w:val="single" w:color="auto" w:sz="4" w:space="0"/>
              <w:right w:val="single" w:color="auto" w:sz="4" w:space="0"/>
            </w:tcBorders>
            <w:noWrap w:val="0"/>
            <w:vAlign w:val="center"/>
          </w:tcPr>
          <w:p w14:paraId="705BAC9F">
            <w:pPr>
              <w:spacing w:line="360" w:lineRule="exact"/>
              <w:jc w:val="center"/>
              <w:rPr>
                <w:spacing w:val="-1"/>
                <w:sz w:val="24"/>
                <w:highlight w:val="none"/>
              </w:rPr>
            </w:pPr>
            <w:r>
              <w:rPr>
                <w:spacing w:val="-1"/>
                <w:sz w:val="24"/>
                <w:highlight w:val="none"/>
              </w:rPr>
              <w:t>浙江省大学生艺术展演比赛</w:t>
            </w:r>
          </w:p>
        </w:tc>
        <w:tc>
          <w:tcPr>
            <w:tcW w:w="2986" w:type="dxa"/>
            <w:tcBorders>
              <w:top w:val="single" w:color="auto" w:sz="4" w:space="0"/>
              <w:left w:val="single" w:color="auto" w:sz="4" w:space="0"/>
              <w:bottom w:val="single" w:color="auto" w:sz="4" w:space="0"/>
              <w:right w:val="single" w:color="auto" w:sz="4" w:space="0"/>
            </w:tcBorders>
            <w:noWrap w:val="0"/>
            <w:vAlign w:val="center"/>
          </w:tcPr>
          <w:p w14:paraId="69AA5FF4">
            <w:pPr>
              <w:spacing w:line="360" w:lineRule="exact"/>
              <w:jc w:val="center"/>
              <w:rPr>
                <w:spacing w:val="-1"/>
                <w:sz w:val="24"/>
                <w:highlight w:val="none"/>
              </w:rPr>
            </w:pPr>
            <w:r>
              <w:rPr>
                <w:spacing w:val="-1"/>
                <w:sz w:val="24"/>
                <w:highlight w:val="none"/>
              </w:rPr>
              <w:t>获得一等奖（在集体比赛中担任主要角色且团内排名前三）或十佳歌手奖</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10ED9E97">
            <w:pPr>
              <w:spacing w:line="360" w:lineRule="exact"/>
              <w:jc w:val="center"/>
              <w:rPr>
                <w:spacing w:val="-1"/>
                <w:sz w:val="24"/>
                <w:highlight w:val="none"/>
              </w:rPr>
            </w:pPr>
            <w:r>
              <w:rPr>
                <w:rFonts w:hint="eastAsia"/>
                <w:spacing w:val="-1"/>
                <w:sz w:val="24"/>
                <w:highlight w:val="none"/>
              </w:rPr>
              <w:t>0.1</w:t>
            </w:r>
          </w:p>
        </w:tc>
        <w:tc>
          <w:tcPr>
            <w:tcW w:w="1317" w:type="dxa"/>
            <w:vMerge w:val="continue"/>
            <w:tcBorders>
              <w:top w:val="single" w:color="auto" w:sz="4" w:space="0"/>
              <w:left w:val="single" w:color="auto" w:sz="4" w:space="0"/>
              <w:bottom w:val="single" w:color="auto" w:sz="4" w:space="0"/>
              <w:right w:val="single" w:color="auto" w:sz="4" w:space="0"/>
            </w:tcBorders>
            <w:noWrap w:val="0"/>
            <w:vAlign w:val="top"/>
          </w:tcPr>
          <w:p w14:paraId="5FE45BA4">
            <w:pPr>
              <w:pStyle w:val="6"/>
              <w:spacing w:line="360" w:lineRule="exact"/>
              <w:jc w:val="center"/>
              <w:rPr>
                <w:rFonts w:ascii="Times New Roman" w:hAnsi="Times New Roman" w:eastAsia="仿宋_GB2312" w:cs="Times New Roman"/>
                <w:sz w:val="24"/>
                <w:szCs w:val="24"/>
                <w:highlight w:val="none"/>
              </w:rPr>
            </w:pPr>
          </w:p>
        </w:tc>
      </w:tr>
      <w:tr w14:paraId="229100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5" w:hRule="atLeast"/>
          <w:jc w:val="center"/>
        </w:trPr>
        <w:tc>
          <w:tcPr>
            <w:tcW w:w="554" w:type="dxa"/>
            <w:tcBorders>
              <w:top w:val="single" w:color="auto" w:sz="4" w:space="0"/>
              <w:left w:val="single" w:color="auto" w:sz="4" w:space="0"/>
              <w:bottom w:val="single" w:color="auto" w:sz="4" w:space="0"/>
              <w:right w:val="single" w:color="auto" w:sz="4" w:space="0"/>
            </w:tcBorders>
            <w:noWrap w:val="0"/>
            <w:vAlign w:val="center"/>
          </w:tcPr>
          <w:p w14:paraId="09E23C6E">
            <w:pPr>
              <w:spacing w:line="360" w:lineRule="exact"/>
              <w:jc w:val="center"/>
              <w:rPr>
                <w:spacing w:val="-1"/>
                <w:sz w:val="24"/>
                <w:highlight w:val="none"/>
              </w:rPr>
            </w:pPr>
            <w:r>
              <w:rPr>
                <w:spacing w:val="-1"/>
                <w:sz w:val="24"/>
                <w:highlight w:val="none"/>
              </w:rPr>
              <w:t>9</w:t>
            </w:r>
          </w:p>
        </w:tc>
        <w:tc>
          <w:tcPr>
            <w:tcW w:w="3119" w:type="dxa"/>
            <w:tcBorders>
              <w:top w:val="single" w:color="auto" w:sz="4" w:space="0"/>
              <w:left w:val="single" w:color="auto" w:sz="4" w:space="0"/>
              <w:bottom w:val="single" w:color="auto" w:sz="4" w:space="0"/>
              <w:right w:val="single" w:color="auto" w:sz="4" w:space="0"/>
            </w:tcBorders>
            <w:noWrap w:val="0"/>
            <w:vAlign w:val="center"/>
          </w:tcPr>
          <w:p w14:paraId="1414C9A6">
            <w:pPr>
              <w:spacing w:line="360" w:lineRule="exact"/>
              <w:jc w:val="center"/>
              <w:rPr>
                <w:spacing w:val="-1"/>
                <w:sz w:val="24"/>
                <w:highlight w:val="none"/>
              </w:rPr>
            </w:pPr>
            <w:r>
              <w:rPr>
                <w:spacing w:val="-1"/>
                <w:sz w:val="24"/>
                <w:highlight w:val="none"/>
              </w:rPr>
              <w:t>浙江省大学生艺术展演比赛</w:t>
            </w:r>
          </w:p>
        </w:tc>
        <w:tc>
          <w:tcPr>
            <w:tcW w:w="2986" w:type="dxa"/>
            <w:tcBorders>
              <w:top w:val="single" w:color="auto" w:sz="4" w:space="0"/>
              <w:left w:val="single" w:color="auto" w:sz="4" w:space="0"/>
              <w:bottom w:val="single" w:color="auto" w:sz="4" w:space="0"/>
              <w:right w:val="single" w:color="auto" w:sz="4" w:space="0"/>
            </w:tcBorders>
            <w:noWrap w:val="0"/>
            <w:vAlign w:val="center"/>
          </w:tcPr>
          <w:p w14:paraId="4E97DDFA">
            <w:pPr>
              <w:spacing w:line="360" w:lineRule="exact"/>
              <w:jc w:val="center"/>
              <w:rPr>
                <w:spacing w:val="-1"/>
                <w:sz w:val="24"/>
                <w:highlight w:val="none"/>
              </w:rPr>
            </w:pPr>
            <w:r>
              <w:rPr>
                <w:spacing w:val="-1"/>
                <w:sz w:val="24"/>
                <w:highlight w:val="none"/>
              </w:rPr>
              <w:t>获得二等奖（在集体比赛中担任主要角色且团内排名前三）</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18C44FBE">
            <w:pPr>
              <w:spacing w:line="360" w:lineRule="exact"/>
              <w:jc w:val="center"/>
              <w:rPr>
                <w:spacing w:val="-1"/>
                <w:sz w:val="24"/>
                <w:highlight w:val="none"/>
              </w:rPr>
            </w:pPr>
            <w:r>
              <w:rPr>
                <w:rFonts w:hint="eastAsia"/>
                <w:spacing w:val="-1"/>
                <w:sz w:val="24"/>
                <w:highlight w:val="none"/>
              </w:rPr>
              <w:t>0.05</w:t>
            </w:r>
          </w:p>
        </w:tc>
        <w:tc>
          <w:tcPr>
            <w:tcW w:w="1317" w:type="dxa"/>
            <w:vMerge w:val="continue"/>
            <w:tcBorders>
              <w:top w:val="single" w:color="auto" w:sz="4" w:space="0"/>
              <w:left w:val="single" w:color="auto" w:sz="4" w:space="0"/>
              <w:bottom w:val="single" w:color="auto" w:sz="4" w:space="0"/>
              <w:right w:val="single" w:color="auto" w:sz="4" w:space="0"/>
            </w:tcBorders>
            <w:noWrap w:val="0"/>
            <w:vAlign w:val="top"/>
          </w:tcPr>
          <w:p w14:paraId="2BC967FA">
            <w:pPr>
              <w:pStyle w:val="6"/>
              <w:spacing w:line="360" w:lineRule="exact"/>
              <w:jc w:val="center"/>
              <w:rPr>
                <w:rFonts w:ascii="Times New Roman" w:hAnsi="Times New Roman" w:eastAsia="仿宋_GB2312" w:cs="Times New Roman"/>
                <w:sz w:val="24"/>
                <w:szCs w:val="24"/>
                <w:highlight w:val="none"/>
              </w:rPr>
            </w:pPr>
          </w:p>
        </w:tc>
      </w:tr>
      <w:tr w14:paraId="4E6D66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jc w:val="center"/>
        </w:trPr>
        <w:tc>
          <w:tcPr>
            <w:tcW w:w="9382" w:type="dxa"/>
            <w:gridSpan w:val="5"/>
            <w:tcBorders>
              <w:top w:val="single" w:color="auto" w:sz="4" w:space="0"/>
              <w:left w:val="nil"/>
              <w:bottom w:val="nil"/>
              <w:right w:val="nil"/>
            </w:tcBorders>
            <w:noWrap w:val="0"/>
            <w:vAlign w:val="center"/>
          </w:tcPr>
          <w:p w14:paraId="27A56E5B">
            <w:pPr>
              <w:spacing w:line="360" w:lineRule="exact"/>
              <w:jc w:val="left"/>
              <w:rPr>
                <w:rFonts w:hint="eastAsia" w:eastAsia="楷体_GB2312"/>
                <w:spacing w:val="-2"/>
                <w:sz w:val="24"/>
                <w:highlight w:val="none"/>
              </w:rPr>
            </w:pPr>
            <w:r>
              <w:rPr>
                <w:rFonts w:hint="eastAsia" w:eastAsia="楷体_GB2312"/>
                <w:spacing w:val="-2"/>
                <w:sz w:val="24"/>
                <w:highlight w:val="none"/>
              </w:rPr>
              <w:t>备注：</w:t>
            </w:r>
          </w:p>
          <w:p w14:paraId="764AB4D3">
            <w:pPr>
              <w:keepNext w:val="0"/>
              <w:keepLines w:val="0"/>
              <w:pageBreakBefore w:val="0"/>
              <w:widowControl w:val="0"/>
              <w:kinsoku/>
              <w:wordWrap/>
              <w:overflowPunct/>
              <w:topLinePunct w:val="0"/>
              <w:autoSpaceDE/>
              <w:autoSpaceDN/>
              <w:bidi w:val="0"/>
              <w:adjustRightInd/>
              <w:snapToGrid/>
              <w:spacing w:line="360" w:lineRule="exact"/>
              <w:ind w:firstLine="464" w:firstLineChars="200"/>
              <w:jc w:val="left"/>
              <w:textAlignment w:val="auto"/>
              <w:rPr>
                <w:rFonts w:hint="eastAsia" w:ascii="楷体" w:hAnsi="楷体" w:eastAsia="楷体" w:cs="Times New Roman"/>
                <w:b/>
                <w:bCs/>
                <w:spacing w:val="-2"/>
                <w:sz w:val="24"/>
                <w:highlight w:val="none"/>
              </w:rPr>
            </w:pPr>
            <w:r>
              <w:rPr>
                <w:rFonts w:hint="eastAsia" w:ascii="楷体" w:hAnsi="楷体" w:eastAsia="楷体" w:cs="Times New Roman"/>
                <w:b/>
                <w:bCs/>
                <w:spacing w:val="-2"/>
                <w:sz w:val="24"/>
                <w:highlight w:val="none"/>
              </w:rPr>
              <w:t>①集体项目团队排名前三的成员可加分，且各项目加分就最高，不累计加分。</w:t>
            </w:r>
          </w:p>
          <w:p w14:paraId="375B3D1D">
            <w:pPr>
              <w:keepNext w:val="0"/>
              <w:keepLines w:val="0"/>
              <w:pageBreakBefore w:val="0"/>
              <w:widowControl w:val="0"/>
              <w:kinsoku/>
              <w:wordWrap/>
              <w:overflowPunct/>
              <w:topLinePunct w:val="0"/>
              <w:autoSpaceDE/>
              <w:autoSpaceDN/>
              <w:bidi w:val="0"/>
              <w:adjustRightInd/>
              <w:snapToGrid/>
              <w:spacing w:line="360" w:lineRule="exact"/>
              <w:ind w:firstLine="464" w:firstLineChars="200"/>
              <w:jc w:val="left"/>
              <w:textAlignment w:val="auto"/>
              <w:rPr>
                <w:rFonts w:hint="eastAsia" w:ascii="楷体_GB2312" w:eastAsia="楷体_GB2312"/>
                <w:sz w:val="24"/>
                <w:highlight w:val="none"/>
              </w:rPr>
            </w:pPr>
            <w:r>
              <w:rPr>
                <w:rFonts w:hint="eastAsia" w:ascii="楷体" w:hAnsi="楷体" w:eastAsia="楷体" w:cs="Times New Roman"/>
                <w:b/>
                <w:bCs/>
                <w:spacing w:val="-2"/>
                <w:sz w:val="24"/>
                <w:highlight w:val="none"/>
              </w:rPr>
              <w:t>②同类比赛获奖只加最高分，不同比赛项目可以累计加分。</w:t>
            </w:r>
          </w:p>
        </w:tc>
      </w:tr>
    </w:tbl>
    <w:p w14:paraId="6C61627E">
      <w:pPr>
        <w:kinsoku w:val="0"/>
        <w:overflowPunct w:val="0"/>
        <w:autoSpaceDE w:val="0"/>
        <w:autoSpaceDN w:val="0"/>
        <w:spacing w:line="600" w:lineRule="exact"/>
        <w:rPr>
          <w:rFonts w:hint="eastAsia" w:eastAsia="黑体"/>
          <w:szCs w:val="32"/>
          <w:highlight w:val="none"/>
        </w:rPr>
        <w:sectPr>
          <w:pgSz w:w="11906" w:h="16838"/>
          <w:pgMar w:top="2098" w:right="1474" w:bottom="1984" w:left="1588" w:header="1587" w:footer="1417" w:gutter="0"/>
          <w:pgNumType w:fmt="numberInDash"/>
          <w:cols w:space="720" w:num="1"/>
          <w:docGrid w:type="linesAndChars" w:linePitch="577" w:charSpace="-849"/>
        </w:sectPr>
      </w:pPr>
    </w:p>
    <w:p w14:paraId="2DE29A2E">
      <w:pPr>
        <w:kinsoku w:val="0"/>
        <w:overflowPunct w:val="0"/>
        <w:autoSpaceDE w:val="0"/>
        <w:autoSpaceDN w:val="0"/>
        <w:adjustRightInd w:val="0"/>
        <w:snapToGrid w:val="0"/>
        <w:rPr>
          <w:rFonts w:hint="eastAsia" w:eastAsia="黑体"/>
          <w:szCs w:val="32"/>
          <w:highlight w:val="none"/>
        </w:rPr>
      </w:pPr>
      <w:r>
        <w:rPr>
          <w:rFonts w:hint="eastAsia" w:eastAsia="黑体"/>
          <w:szCs w:val="32"/>
          <w:highlight w:val="none"/>
        </w:rPr>
        <w:t>附件6</w:t>
      </w:r>
    </w:p>
    <w:p w14:paraId="1A7AB194">
      <w:pPr>
        <w:kinsoku w:val="0"/>
        <w:overflowPunct w:val="0"/>
        <w:autoSpaceDE w:val="0"/>
        <w:autoSpaceDN w:val="0"/>
        <w:adjustRightInd w:val="0"/>
        <w:snapToGrid w:val="0"/>
        <w:rPr>
          <w:rFonts w:hint="eastAsia" w:eastAsia="黑体"/>
          <w:szCs w:val="32"/>
          <w:highlight w:val="none"/>
        </w:rPr>
      </w:pPr>
    </w:p>
    <w:p w14:paraId="117B515C">
      <w:pPr>
        <w:adjustRightInd w:val="0"/>
        <w:snapToGrid w:val="0"/>
        <w:spacing w:line="560" w:lineRule="exact"/>
        <w:jc w:val="center"/>
        <w:rPr>
          <w:rFonts w:hint="eastAsia" w:ascii="Arial Unicode MS" w:eastAsia="Arial Unicode MS"/>
          <w:bCs/>
          <w:spacing w:val="7"/>
          <w:sz w:val="44"/>
          <w:szCs w:val="44"/>
          <w:highlight w:val="none"/>
        </w:rPr>
      </w:pPr>
      <w:r>
        <w:rPr>
          <w:rFonts w:hint="eastAsia" w:ascii="Arial Unicode MS" w:eastAsia="Arial Unicode MS"/>
          <w:bCs/>
          <w:spacing w:val="7"/>
          <w:sz w:val="44"/>
          <w:szCs w:val="44"/>
          <w:highlight w:val="none"/>
        </w:rPr>
        <w:t>主要学生干部任职清单和加分分值</w:t>
      </w:r>
    </w:p>
    <w:p w14:paraId="13440702">
      <w:pPr>
        <w:spacing w:line="300" w:lineRule="exact"/>
        <w:jc w:val="center"/>
        <w:rPr>
          <w:b/>
          <w:bCs/>
          <w:spacing w:val="7"/>
          <w:sz w:val="28"/>
          <w:szCs w:val="28"/>
          <w:highlight w:val="none"/>
        </w:rPr>
      </w:pPr>
    </w:p>
    <w:tbl>
      <w:tblPr>
        <w:tblStyle w:val="4"/>
        <w:tblW w:w="937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5"/>
        <w:gridCol w:w="7064"/>
        <w:gridCol w:w="1596"/>
      </w:tblGrid>
      <w:tr w14:paraId="73F6FB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715" w:type="dxa"/>
            <w:noWrap w:val="0"/>
            <w:vAlign w:val="center"/>
          </w:tcPr>
          <w:p w14:paraId="734F5413">
            <w:pPr>
              <w:spacing w:line="360" w:lineRule="exact"/>
              <w:jc w:val="center"/>
              <w:rPr>
                <w:b/>
                <w:bCs/>
                <w:sz w:val="24"/>
                <w:highlight w:val="none"/>
              </w:rPr>
            </w:pPr>
            <w:r>
              <w:rPr>
                <w:b/>
                <w:bCs/>
                <w:spacing w:val="-3"/>
                <w:sz w:val="24"/>
                <w:highlight w:val="none"/>
              </w:rPr>
              <w:t>序号</w:t>
            </w:r>
          </w:p>
        </w:tc>
        <w:tc>
          <w:tcPr>
            <w:tcW w:w="7064" w:type="dxa"/>
            <w:noWrap w:val="0"/>
            <w:vAlign w:val="center"/>
          </w:tcPr>
          <w:p w14:paraId="65F9C86B">
            <w:pPr>
              <w:spacing w:line="360" w:lineRule="exact"/>
              <w:jc w:val="center"/>
              <w:rPr>
                <w:b/>
                <w:bCs/>
                <w:sz w:val="24"/>
                <w:highlight w:val="none"/>
              </w:rPr>
            </w:pPr>
            <w:r>
              <w:rPr>
                <w:b/>
                <w:bCs/>
                <w:spacing w:val="-2"/>
                <w:sz w:val="24"/>
                <w:highlight w:val="none"/>
              </w:rPr>
              <w:t>学生干部类型</w:t>
            </w:r>
          </w:p>
        </w:tc>
        <w:tc>
          <w:tcPr>
            <w:tcW w:w="1596" w:type="dxa"/>
            <w:noWrap w:val="0"/>
            <w:vAlign w:val="center"/>
          </w:tcPr>
          <w:p w14:paraId="4DD86FED">
            <w:pPr>
              <w:spacing w:line="360" w:lineRule="exact"/>
              <w:jc w:val="center"/>
              <w:rPr>
                <w:rFonts w:hint="eastAsia"/>
                <w:b/>
                <w:bCs/>
                <w:sz w:val="24"/>
                <w:highlight w:val="none"/>
              </w:rPr>
            </w:pPr>
            <w:r>
              <w:rPr>
                <w:b/>
                <w:bCs/>
                <w:spacing w:val="-3"/>
                <w:sz w:val="24"/>
                <w:highlight w:val="none"/>
              </w:rPr>
              <w:t>加分</w:t>
            </w:r>
            <w:r>
              <w:rPr>
                <w:rFonts w:hint="eastAsia"/>
                <w:b/>
                <w:bCs/>
                <w:spacing w:val="-3"/>
                <w:sz w:val="24"/>
                <w:highlight w:val="none"/>
              </w:rPr>
              <w:t>上限</w:t>
            </w:r>
          </w:p>
        </w:tc>
      </w:tr>
      <w:tr w14:paraId="2183DE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9" w:hRule="atLeast"/>
          <w:jc w:val="center"/>
        </w:trPr>
        <w:tc>
          <w:tcPr>
            <w:tcW w:w="715" w:type="dxa"/>
            <w:noWrap w:val="0"/>
            <w:vAlign w:val="center"/>
          </w:tcPr>
          <w:p w14:paraId="73AE3BB4">
            <w:pPr>
              <w:spacing w:line="360" w:lineRule="exact"/>
              <w:jc w:val="center"/>
              <w:rPr>
                <w:spacing w:val="-2"/>
                <w:sz w:val="24"/>
                <w:highlight w:val="none"/>
              </w:rPr>
            </w:pPr>
            <w:r>
              <w:rPr>
                <w:spacing w:val="-2"/>
                <w:sz w:val="24"/>
                <w:highlight w:val="none"/>
              </w:rPr>
              <w:t>1</w:t>
            </w:r>
          </w:p>
        </w:tc>
        <w:tc>
          <w:tcPr>
            <w:tcW w:w="7064" w:type="dxa"/>
            <w:noWrap w:val="0"/>
            <w:vAlign w:val="center"/>
          </w:tcPr>
          <w:p w14:paraId="3C20E970">
            <w:pPr>
              <w:spacing w:line="360" w:lineRule="exact"/>
              <w:jc w:val="center"/>
              <w:rPr>
                <w:spacing w:val="-2"/>
                <w:sz w:val="24"/>
                <w:highlight w:val="none"/>
              </w:rPr>
            </w:pPr>
            <w:r>
              <w:rPr>
                <w:spacing w:val="-2"/>
                <w:sz w:val="24"/>
                <w:highlight w:val="none"/>
              </w:rPr>
              <w:t>校、院两级学生会执行主席、</w:t>
            </w:r>
            <w:r>
              <w:rPr>
                <w:rFonts w:hint="eastAsia"/>
                <w:spacing w:val="-2"/>
                <w:sz w:val="24"/>
                <w:highlight w:val="none"/>
              </w:rPr>
              <w:t>校、院</w:t>
            </w:r>
            <w:r>
              <w:rPr>
                <w:spacing w:val="-2"/>
                <w:sz w:val="24"/>
                <w:highlight w:val="none"/>
              </w:rPr>
              <w:t>学生团委副书记</w:t>
            </w:r>
          </w:p>
        </w:tc>
        <w:tc>
          <w:tcPr>
            <w:tcW w:w="1596" w:type="dxa"/>
            <w:noWrap w:val="0"/>
            <w:vAlign w:val="center"/>
          </w:tcPr>
          <w:p w14:paraId="070A0FF5">
            <w:pPr>
              <w:spacing w:line="360" w:lineRule="exact"/>
              <w:jc w:val="center"/>
              <w:rPr>
                <w:spacing w:val="-2"/>
                <w:sz w:val="24"/>
                <w:highlight w:val="none"/>
              </w:rPr>
            </w:pPr>
            <w:r>
              <w:rPr>
                <w:spacing w:val="-2"/>
                <w:sz w:val="24"/>
                <w:highlight w:val="none"/>
              </w:rPr>
              <w:t>0.2</w:t>
            </w:r>
          </w:p>
        </w:tc>
      </w:tr>
      <w:tr w14:paraId="271EAF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2" w:hRule="atLeast"/>
          <w:jc w:val="center"/>
        </w:trPr>
        <w:tc>
          <w:tcPr>
            <w:tcW w:w="715" w:type="dxa"/>
            <w:noWrap w:val="0"/>
            <w:vAlign w:val="center"/>
          </w:tcPr>
          <w:p w14:paraId="37E9C723">
            <w:pPr>
              <w:spacing w:line="360" w:lineRule="exact"/>
              <w:jc w:val="center"/>
              <w:rPr>
                <w:sz w:val="24"/>
                <w:highlight w:val="none"/>
              </w:rPr>
            </w:pPr>
            <w:r>
              <w:rPr>
                <w:sz w:val="24"/>
                <w:highlight w:val="none"/>
              </w:rPr>
              <w:t>2</w:t>
            </w:r>
          </w:p>
        </w:tc>
        <w:tc>
          <w:tcPr>
            <w:tcW w:w="7064" w:type="dxa"/>
            <w:noWrap w:val="0"/>
            <w:vAlign w:val="center"/>
          </w:tcPr>
          <w:p w14:paraId="3F7B9533">
            <w:pPr>
              <w:spacing w:line="360" w:lineRule="exact"/>
              <w:jc w:val="center"/>
              <w:rPr>
                <w:sz w:val="24"/>
                <w:highlight w:val="none"/>
              </w:rPr>
            </w:pPr>
            <w:r>
              <w:rPr>
                <w:spacing w:val="-2"/>
                <w:sz w:val="24"/>
                <w:highlight w:val="none"/>
              </w:rPr>
              <w:t>校、院两级学生会（A类社团、学生组织）主席团（主任团）成员</w:t>
            </w:r>
            <w:r>
              <w:rPr>
                <w:rFonts w:hint="eastAsia"/>
                <w:spacing w:val="-2"/>
                <w:sz w:val="24"/>
                <w:highlight w:val="none"/>
              </w:rPr>
              <w:t>、年级团总支</w:t>
            </w:r>
          </w:p>
        </w:tc>
        <w:tc>
          <w:tcPr>
            <w:tcW w:w="1596" w:type="dxa"/>
            <w:noWrap w:val="0"/>
            <w:vAlign w:val="center"/>
          </w:tcPr>
          <w:p w14:paraId="750CB400">
            <w:pPr>
              <w:spacing w:line="360" w:lineRule="exact"/>
              <w:jc w:val="center"/>
              <w:rPr>
                <w:sz w:val="24"/>
                <w:highlight w:val="none"/>
              </w:rPr>
            </w:pPr>
            <w:r>
              <w:rPr>
                <w:spacing w:val="-6"/>
                <w:sz w:val="24"/>
                <w:highlight w:val="none"/>
              </w:rPr>
              <w:t>0.1</w:t>
            </w:r>
          </w:p>
        </w:tc>
      </w:tr>
      <w:tr w14:paraId="7615D6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8" w:hRule="atLeast"/>
          <w:jc w:val="center"/>
        </w:trPr>
        <w:tc>
          <w:tcPr>
            <w:tcW w:w="715" w:type="dxa"/>
            <w:tcBorders>
              <w:bottom w:val="single" w:color="000000" w:sz="2" w:space="0"/>
            </w:tcBorders>
            <w:noWrap w:val="0"/>
            <w:vAlign w:val="center"/>
          </w:tcPr>
          <w:p w14:paraId="55F8A001">
            <w:pPr>
              <w:spacing w:line="360" w:lineRule="exact"/>
              <w:jc w:val="center"/>
              <w:rPr>
                <w:sz w:val="24"/>
                <w:highlight w:val="none"/>
              </w:rPr>
            </w:pPr>
            <w:r>
              <w:rPr>
                <w:sz w:val="24"/>
                <w:highlight w:val="none"/>
              </w:rPr>
              <w:t>3</w:t>
            </w:r>
          </w:p>
        </w:tc>
        <w:tc>
          <w:tcPr>
            <w:tcW w:w="7064" w:type="dxa"/>
            <w:tcBorders>
              <w:bottom w:val="single" w:color="000000" w:sz="2" w:space="0"/>
            </w:tcBorders>
            <w:noWrap w:val="0"/>
            <w:vAlign w:val="center"/>
          </w:tcPr>
          <w:p w14:paraId="03FD5BB3">
            <w:pPr>
              <w:spacing w:line="360" w:lineRule="exact"/>
              <w:ind w:firstLine="7"/>
              <w:jc w:val="center"/>
              <w:rPr>
                <w:sz w:val="24"/>
                <w:highlight w:val="none"/>
              </w:rPr>
            </w:pPr>
            <w:r>
              <w:rPr>
                <w:spacing w:val="1"/>
                <w:sz w:val="24"/>
                <w:highlight w:val="none"/>
              </w:rPr>
              <w:t>校、院两级学生会（</w:t>
            </w:r>
            <w:r>
              <w:rPr>
                <w:spacing w:val="-2"/>
                <w:sz w:val="24"/>
                <w:highlight w:val="none"/>
              </w:rPr>
              <w:t>A类社团、</w:t>
            </w:r>
            <w:r>
              <w:rPr>
                <w:spacing w:val="1"/>
                <w:sz w:val="24"/>
                <w:highlight w:val="none"/>
              </w:rPr>
              <w:t>学生组织）部门负责人、党支部副书记、班长、团支书、B类社团负责人</w:t>
            </w:r>
          </w:p>
        </w:tc>
        <w:tc>
          <w:tcPr>
            <w:tcW w:w="1596" w:type="dxa"/>
            <w:tcBorders>
              <w:bottom w:val="single" w:color="000000" w:sz="2" w:space="0"/>
            </w:tcBorders>
            <w:noWrap w:val="0"/>
            <w:vAlign w:val="center"/>
          </w:tcPr>
          <w:p w14:paraId="1E760B2E">
            <w:pPr>
              <w:spacing w:line="360" w:lineRule="exact"/>
              <w:jc w:val="center"/>
              <w:rPr>
                <w:sz w:val="24"/>
                <w:highlight w:val="none"/>
              </w:rPr>
            </w:pPr>
            <w:r>
              <w:rPr>
                <w:spacing w:val="-6"/>
                <w:sz w:val="24"/>
                <w:highlight w:val="none"/>
              </w:rPr>
              <w:t>0.05</w:t>
            </w:r>
          </w:p>
        </w:tc>
      </w:tr>
      <w:tr w14:paraId="144101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9375" w:type="dxa"/>
            <w:gridSpan w:val="3"/>
            <w:tcBorders>
              <w:left w:val="nil"/>
              <w:bottom w:val="nil"/>
              <w:right w:val="nil"/>
            </w:tcBorders>
            <w:noWrap w:val="0"/>
            <w:vAlign w:val="center"/>
          </w:tcPr>
          <w:p w14:paraId="633D24E6">
            <w:pPr>
              <w:spacing w:line="360" w:lineRule="exact"/>
              <w:jc w:val="left"/>
              <w:rPr>
                <w:rFonts w:hint="eastAsia" w:eastAsia="楷体_GB2312"/>
                <w:spacing w:val="-2"/>
                <w:sz w:val="24"/>
                <w:highlight w:val="none"/>
              </w:rPr>
            </w:pPr>
            <w:r>
              <w:rPr>
                <w:rFonts w:hint="eastAsia" w:eastAsia="楷体_GB2312"/>
                <w:spacing w:val="-2"/>
                <w:sz w:val="24"/>
                <w:highlight w:val="none"/>
              </w:rPr>
              <w:t>备注：</w:t>
            </w:r>
          </w:p>
          <w:p w14:paraId="7CA6A974">
            <w:pPr>
              <w:keepNext w:val="0"/>
              <w:keepLines w:val="0"/>
              <w:pageBreakBefore w:val="0"/>
              <w:widowControl w:val="0"/>
              <w:kinsoku/>
              <w:wordWrap/>
              <w:overflowPunct/>
              <w:topLinePunct w:val="0"/>
              <w:autoSpaceDE/>
              <w:autoSpaceDN/>
              <w:bidi w:val="0"/>
              <w:adjustRightInd/>
              <w:snapToGrid/>
              <w:spacing w:line="360" w:lineRule="exact"/>
              <w:ind w:firstLine="474" w:firstLineChars="200"/>
              <w:jc w:val="left"/>
              <w:textAlignment w:val="auto"/>
              <w:rPr>
                <w:rFonts w:hint="eastAsia" w:ascii="楷体" w:hAnsi="楷体" w:eastAsia="楷体" w:cs="Times New Roman"/>
                <w:b/>
                <w:bCs/>
                <w:spacing w:val="-2"/>
                <w:sz w:val="24"/>
                <w:highlight w:val="none"/>
              </w:rPr>
            </w:pPr>
            <w:r>
              <w:rPr>
                <w:rFonts w:hint="eastAsia" w:ascii="楷体" w:hAnsi="楷体" w:eastAsia="楷体" w:cs="Times New Roman"/>
                <w:b/>
                <w:bCs/>
                <w:spacing w:val="-2"/>
                <w:sz w:val="24"/>
                <w:highlight w:val="none"/>
              </w:rPr>
              <w:t>①校、院两级学生会执行主席实行轮值制度，每学期任职加分上限为0.1。学生干部任职加分就最高，不累计加分。</w:t>
            </w:r>
          </w:p>
          <w:p w14:paraId="2803542A">
            <w:pPr>
              <w:keepNext w:val="0"/>
              <w:keepLines w:val="0"/>
              <w:pageBreakBefore w:val="0"/>
              <w:widowControl w:val="0"/>
              <w:kinsoku/>
              <w:wordWrap/>
              <w:overflowPunct/>
              <w:topLinePunct w:val="0"/>
              <w:autoSpaceDE/>
              <w:autoSpaceDN/>
              <w:bidi w:val="0"/>
              <w:adjustRightInd/>
              <w:snapToGrid/>
              <w:spacing w:line="360" w:lineRule="exact"/>
              <w:ind w:firstLine="474" w:firstLineChars="200"/>
              <w:jc w:val="left"/>
              <w:textAlignment w:val="auto"/>
              <w:rPr>
                <w:rFonts w:hint="eastAsia" w:ascii="楷体" w:hAnsi="楷体" w:eastAsia="楷体" w:cs="Times New Roman"/>
                <w:b/>
                <w:bCs/>
                <w:spacing w:val="-2"/>
                <w:sz w:val="24"/>
                <w:highlight w:val="none"/>
              </w:rPr>
            </w:pPr>
            <w:r>
              <w:rPr>
                <w:rFonts w:hint="eastAsia" w:ascii="楷体" w:hAnsi="楷体" w:eastAsia="楷体" w:cs="Times New Roman"/>
                <w:b/>
                <w:bCs/>
                <w:spacing w:val="-2"/>
                <w:sz w:val="24"/>
                <w:highlight w:val="none"/>
              </w:rPr>
              <w:t>②校学生团委副书记考核优秀加分上限0.2，学院学生团委副书记考核优秀加分上限0.1。</w:t>
            </w:r>
          </w:p>
          <w:p w14:paraId="3222C537">
            <w:pPr>
              <w:keepNext w:val="0"/>
              <w:keepLines w:val="0"/>
              <w:pageBreakBefore w:val="0"/>
              <w:widowControl w:val="0"/>
              <w:kinsoku/>
              <w:wordWrap/>
              <w:overflowPunct/>
              <w:topLinePunct w:val="0"/>
              <w:autoSpaceDE/>
              <w:autoSpaceDN/>
              <w:bidi w:val="0"/>
              <w:adjustRightInd/>
              <w:snapToGrid/>
              <w:spacing w:line="360" w:lineRule="exact"/>
              <w:ind w:firstLine="474" w:firstLineChars="200"/>
              <w:jc w:val="left"/>
              <w:textAlignment w:val="auto"/>
              <w:rPr>
                <w:rFonts w:hint="eastAsia" w:ascii="楷体" w:hAnsi="楷体" w:eastAsia="楷体"/>
                <w:spacing w:val="-6"/>
                <w:sz w:val="24"/>
                <w:highlight w:val="none"/>
              </w:rPr>
            </w:pPr>
            <w:r>
              <w:rPr>
                <w:rFonts w:hint="eastAsia" w:ascii="楷体" w:hAnsi="楷体" w:eastAsia="楷体" w:cs="Times New Roman"/>
                <w:b/>
                <w:bCs/>
                <w:spacing w:val="-2"/>
                <w:sz w:val="24"/>
                <w:highlight w:val="none"/>
              </w:rPr>
              <w:t>③考核优秀加对应分值上限分，考核合格则减半。</w:t>
            </w:r>
          </w:p>
        </w:tc>
      </w:tr>
    </w:tbl>
    <w:p w14:paraId="0AAD21F0">
      <w:pPr>
        <w:spacing w:line="600" w:lineRule="exact"/>
        <w:ind w:firstLine="1280" w:firstLineChars="400"/>
        <w:rPr>
          <w:rFonts w:hint="eastAsia" w:ascii="Times New Roman" w:hAnsi="Times New Roman" w:eastAsia="黑体"/>
          <w:sz w:val="32"/>
          <w:szCs w:val="32"/>
          <w:highlight w:val="none"/>
        </w:rPr>
      </w:pPr>
    </w:p>
    <w:p w14:paraId="65CB667E">
      <w:pPr>
        <w:spacing w:line="600" w:lineRule="exact"/>
        <w:ind w:firstLine="1280" w:firstLineChars="400"/>
        <w:rPr>
          <w:rFonts w:hint="eastAsia" w:ascii="Times New Roman" w:hAnsi="Times New Roman" w:eastAsia="黑体"/>
          <w:sz w:val="32"/>
          <w:szCs w:val="32"/>
          <w:highlight w:val="none"/>
        </w:rPr>
      </w:pPr>
    </w:p>
    <w:p w14:paraId="5A11C458">
      <w:pPr>
        <w:spacing w:line="600" w:lineRule="exact"/>
        <w:ind w:firstLine="1280" w:firstLineChars="400"/>
        <w:rPr>
          <w:rFonts w:hint="eastAsia" w:ascii="Times New Roman" w:hAnsi="Times New Roman" w:eastAsia="黑体"/>
          <w:sz w:val="32"/>
          <w:szCs w:val="32"/>
          <w:highlight w:val="none"/>
        </w:rPr>
      </w:pPr>
    </w:p>
    <w:p w14:paraId="0623E3FA">
      <w:pPr>
        <w:spacing w:line="600" w:lineRule="exact"/>
        <w:ind w:firstLine="1280" w:firstLineChars="400"/>
        <w:rPr>
          <w:rFonts w:hint="eastAsia" w:ascii="Times New Roman" w:hAnsi="Times New Roman" w:eastAsia="黑体"/>
          <w:sz w:val="32"/>
          <w:szCs w:val="32"/>
          <w:highlight w:val="none"/>
        </w:rPr>
      </w:pPr>
    </w:p>
    <w:p w14:paraId="5804D6B6">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panose1 w:val="020B0604020202020204"/>
    <w:charset w:val="86"/>
    <w:family w:val="roman"/>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___WRD_EMBED_SUB_46">
    <w:altName w:val="微软雅黑"/>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27D35">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73A27EB">
                          <w:pPr>
                            <w:pStyle w:val="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73A27EB">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977267"/>
    <w:multiLevelType w:val="singleLevel"/>
    <w:tmpl w:val="3197726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596712"/>
    <w:rsid w:val="0E035B68"/>
    <w:rsid w:val="137B4F72"/>
    <w:rsid w:val="61596712"/>
    <w:rsid w:val="777B49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qFormat/>
    <w:uiPriority w:val="0"/>
    <w:pPr>
      <w:spacing w:before="100" w:beforeAutospacing="1" w:after="100" w:afterAutospacing="1"/>
      <w:jc w:val="left"/>
    </w:pPr>
    <w:rPr>
      <w:kern w:val="0"/>
      <w:sz w:val="24"/>
    </w:rPr>
  </w:style>
  <w:style w:type="paragraph" w:customStyle="1" w:styleId="6">
    <w:name w:val="Table Text"/>
    <w:basedOn w:val="1"/>
    <w:semiHidden/>
    <w:qFormat/>
    <w:uiPriority w:val="0"/>
    <w:rPr>
      <w:rFonts w:ascii="Arial" w:hAnsi="Arial" w:eastAsia="Arial" w:cs="Arial"/>
      <w:sz w:val="21"/>
      <w:szCs w:val="21"/>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5812</Words>
  <Characters>6174</Characters>
  <Lines>0</Lines>
  <Paragraphs>0</Paragraphs>
  <TotalTime>0</TotalTime>
  <ScaleCrop>false</ScaleCrop>
  <LinksUpToDate>false</LinksUpToDate>
  <CharactersWithSpaces>6206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2025-01-14T06:44:00Z</dcterms:created>
  <dc:creator>费沸狒阿费</dc:creator>
  <cp:lastModifiedBy>费沸狒阿费</cp:lastModifiedBy>
  <dcterms:modified xsi:type="dcterms:W3CDTF">2025-01-17T01:28:10Z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E5FD34CAE8E8499D806479820B154B9C_11</vt:lpwstr>
  </property>
  <property fmtid="{D5CDD505-2E9C-101B-9397-08002B2CF9AE}" pid="4" name="KSOTemplateDocerSaveRecord">
    <vt:lpwstr>eyJoZGlkIjoiYTIxZjUwOGU1ZDY3Y2I0Y2IzMDFmNmIzYTI4MTVkN2QiLCJ1c2VySWQiOiI0NjE0NzM2MjgifQ==</vt:lpwstr>
  </property>
</Properties>
</file>